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6FB44" w14:textId="77777777" w:rsidR="00182EC2" w:rsidRPr="00342589" w:rsidRDefault="00182EC2" w:rsidP="00182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ind w:right="-852"/>
        <w:jc w:val="center"/>
        <w:outlineLvl w:val="2"/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</w:pPr>
      <w:r w:rsidRPr="00342589"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>"</w:t>
      </w:r>
      <w:r w:rsidRPr="004338CA"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>Sumando Fuerzas Frente a las L</w:t>
      </w:r>
      <w:r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 xml:space="preserve">esiones </w:t>
      </w:r>
      <w:r w:rsidRPr="004338CA"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>C</w:t>
      </w:r>
      <w:r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 xml:space="preserve">utáneas </w:t>
      </w:r>
      <w:r w:rsidRPr="004338CA"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>R</w:t>
      </w:r>
      <w:r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 xml:space="preserve">elacionadas con la </w:t>
      </w:r>
      <w:r w:rsidRPr="004338CA"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>D</w:t>
      </w:r>
      <w:r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>ependencia</w:t>
      </w:r>
      <w:r w:rsidRPr="004338CA"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>: Evidencia, Datos y Cuidados Compartidos</w:t>
      </w:r>
      <w:r w:rsidRPr="00342589">
        <w:rPr>
          <w:rFonts w:ascii="Arial" w:eastAsia="Times New Roman" w:hAnsi="Arial" w:cs="Arial"/>
          <w:b/>
          <w:bCs/>
          <w:color w:val="2E74B5" w:themeColor="accent1" w:themeShade="BF"/>
          <w:sz w:val="36"/>
          <w:szCs w:val="36"/>
          <w:lang w:eastAsia="es-ES"/>
        </w:rPr>
        <w:t>"</w:t>
      </w:r>
    </w:p>
    <w:p w14:paraId="0122241E" w14:textId="77777777" w:rsidR="00182EC2" w:rsidRDefault="00182EC2" w:rsidP="00182EC2">
      <w:pPr>
        <w:spacing w:before="100" w:beforeAutospacing="1" w:after="100" w:afterAutospacing="1" w:line="360" w:lineRule="auto"/>
        <w:ind w:right="-852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 wp14:anchorId="6B54D6D4" wp14:editId="30C27D99">
            <wp:simplePos x="0" y="0"/>
            <wp:positionH relativeFrom="margin">
              <wp:align>left</wp:align>
            </wp:positionH>
            <wp:positionV relativeFrom="paragraph">
              <wp:posOffset>395094</wp:posOffset>
            </wp:positionV>
            <wp:extent cx="243840" cy="243840"/>
            <wp:effectExtent l="0" t="0" r="0" b="3810"/>
            <wp:wrapTight wrapText="bothSides">
              <wp:wrapPolygon edited="0">
                <wp:start x="3375" y="0"/>
                <wp:lineTo x="1688" y="3375"/>
                <wp:lineTo x="1688" y="11813"/>
                <wp:lineTo x="5063" y="20250"/>
                <wp:lineTo x="15188" y="20250"/>
                <wp:lineTo x="18563" y="11813"/>
                <wp:lineTo x="18563" y="3375"/>
                <wp:lineTo x="16875" y="0"/>
                <wp:lineTo x="3375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-Marker-PNG-HD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D04028" w14:textId="77777777" w:rsidR="00182EC2" w:rsidRDefault="00182EC2" w:rsidP="00182EC2">
      <w:pPr>
        <w:spacing w:before="100" w:beforeAutospacing="1" w:after="100" w:afterAutospacing="1" w:line="360" w:lineRule="auto"/>
        <w:ind w:right="-852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es-ES"/>
        </w:rPr>
        <w:drawing>
          <wp:anchor distT="0" distB="0" distL="114300" distR="114300" simplePos="0" relativeHeight="251660288" behindDoc="1" locked="0" layoutInCell="1" allowOverlap="1" wp14:anchorId="305936B7" wp14:editId="6994E60A">
            <wp:simplePos x="0" y="0"/>
            <wp:positionH relativeFrom="margin">
              <wp:align>left</wp:align>
            </wp:positionH>
            <wp:positionV relativeFrom="paragraph">
              <wp:posOffset>405699</wp:posOffset>
            </wp:positionV>
            <wp:extent cx="243840" cy="243840"/>
            <wp:effectExtent l="0" t="0" r="3810" b="3810"/>
            <wp:wrapTight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lendar-PNG-Picture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258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Lugar:</w:t>
      </w:r>
      <w:r w:rsidRPr="00342589">
        <w:rPr>
          <w:rFonts w:ascii="Arial" w:eastAsia="Times New Roman" w:hAnsi="Arial" w:cs="Arial"/>
          <w:sz w:val="24"/>
          <w:szCs w:val="24"/>
          <w:lang w:eastAsia="es-ES"/>
        </w:rPr>
        <w:t xml:space="preserve"> Salón de Actos del Hospital Clínico Universitario Lozano Blesa</w:t>
      </w:r>
    </w:p>
    <w:p w14:paraId="713A0D48" w14:textId="77777777" w:rsidR="00182EC2" w:rsidRDefault="00182EC2" w:rsidP="00182EC2">
      <w:pPr>
        <w:spacing w:before="100" w:beforeAutospacing="1" w:after="100" w:afterAutospacing="1" w:line="360" w:lineRule="auto"/>
        <w:ind w:right="-852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es-ES"/>
        </w:rPr>
        <w:drawing>
          <wp:anchor distT="0" distB="0" distL="114300" distR="114300" simplePos="0" relativeHeight="251661312" behindDoc="1" locked="0" layoutInCell="1" allowOverlap="1" wp14:anchorId="104A0C7D" wp14:editId="03CDDEBF">
            <wp:simplePos x="0" y="0"/>
            <wp:positionH relativeFrom="margin">
              <wp:posOffset>-34925</wp:posOffset>
            </wp:positionH>
            <wp:positionV relativeFrom="paragraph">
              <wp:posOffset>415669</wp:posOffset>
            </wp:positionV>
            <wp:extent cx="278765" cy="278765"/>
            <wp:effectExtent l="0" t="0" r="6985" b="6985"/>
            <wp:wrapTight wrapText="bothSides">
              <wp:wrapPolygon edited="0">
                <wp:start x="8856" y="0"/>
                <wp:lineTo x="0" y="8856"/>
                <wp:lineTo x="0" y="20665"/>
                <wp:lineTo x="1476" y="20665"/>
                <wp:lineTo x="10333" y="20665"/>
                <wp:lineTo x="20665" y="16237"/>
                <wp:lineTo x="20665" y="0"/>
                <wp:lineTo x="8856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earsYellow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258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Fecha:</w:t>
      </w:r>
      <w:r w:rsidRPr="00342589">
        <w:rPr>
          <w:rFonts w:ascii="Arial" w:eastAsia="Times New Roman" w:hAnsi="Arial" w:cs="Arial"/>
          <w:sz w:val="24"/>
          <w:szCs w:val="24"/>
          <w:lang w:eastAsia="es-ES"/>
        </w:rPr>
        <w:t xml:space="preserve"> 19 </w:t>
      </w:r>
      <w:r>
        <w:rPr>
          <w:rFonts w:ascii="Arial" w:eastAsia="Times New Roman" w:hAnsi="Arial" w:cs="Arial"/>
          <w:sz w:val="24"/>
          <w:szCs w:val="24"/>
          <w:lang w:eastAsia="es-ES"/>
        </w:rPr>
        <w:t>de n</w:t>
      </w:r>
      <w:r w:rsidRPr="00342589">
        <w:rPr>
          <w:rFonts w:ascii="Arial" w:eastAsia="Times New Roman" w:hAnsi="Arial" w:cs="Arial"/>
          <w:sz w:val="24"/>
          <w:szCs w:val="24"/>
          <w:lang w:eastAsia="es-ES"/>
        </w:rPr>
        <w:t>oviembre de 2026</w:t>
      </w:r>
    </w:p>
    <w:p w14:paraId="5B1C64D3" w14:textId="77777777" w:rsidR="00182EC2" w:rsidRDefault="00182EC2" w:rsidP="00182EC2">
      <w:pPr>
        <w:spacing w:before="100" w:beforeAutospacing="1" w:after="100" w:afterAutospacing="1" w:line="360" w:lineRule="auto"/>
        <w:ind w:right="-852"/>
        <w:rPr>
          <w:rFonts w:ascii="Arial" w:eastAsia="Times New Roman" w:hAnsi="Arial" w:cs="Arial"/>
          <w:sz w:val="24"/>
          <w:szCs w:val="24"/>
          <w:lang w:eastAsia="es-ES"/>
        </w:rPr>
      </w:pPr>
      <w:r w:rsidRPr="0034258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Organiza:</w:t>
      </w:r>
      <w:r w:rsidRPr="00342589">
        <w:rPr>
          <w:rFonts w:ascii="Arial" w:eastAsia="Times New Roman" w:hAnsi="Arial" w:cs="Arial"/>
          <w:sz w:val="24"/>
          <w:szCs w:val="24"/>
          <w:lang w:eastAsia="es-ES"/>
        </w:rPr>
        <w:t xml:space="preserve"> Comisión de Heridas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342589">
        <w:rPr>
          <w:rFonts w:ascii="Arial" w:eastAsia="Times New Roman" w:hAnsi="Arial" w:cs="Arial"/>
          <w:sz w:val="24"/>
          <w:szCs w:val="24"/>
          <w:lang w:eastAsia="es-ES"/>
        </w:rPr>
        <w:t>Crónicas H.C.U.L.B</w:t>
      </w:r>
      <w:r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6EE1079A" w14:textId="77777777" w:rsidR="000E5844" w:rsidRPr="00004EAD" w:rsidRDefault="000E5844" w:rsidP="000E5844">
      <w:pPr>
        <w:spacing w:before="100" w:beforeAutospacing="1" w:after="100" w:afterAutospacing="1" w:line="360" w:lineRule="auto"/>
        <w:ind w:right="171"/>
        <w:outlineLvl w:val="2"/>
        <w:rPr>
          <w:rFonts w:cstheme="minorHAnsi"/>
          <w:sz w:val="24"/>
          <w:szCs w:val="24"/>
        </w:rPr>
      </w:pPr>
      <w:r w:rsidRPr="00004EAD">
        <w:rPr>
          <w:rFonts w:cstheme="minorHAnsi"/>
          <w:sz w:val="24"/>
          <w:szCs w:val="24"/>
        </w:rPr>
        <w:t>08:30 – 09:00 | Recepción de Asistentes y Entrega de Documentación</w:t>
      </w:r>
    </w:p>
    <w:p w14:paraId="49ED93FC" w14:textId="77777777" w:rsidR="000E5844" w:rsidRPr="00004EAD" w:rsidRDefault="000E5844" w:rsidP="000E5844">
      <w:pPr>
        <w:spacing w:before="100" w:beforeAutospacing="1" w:after="100" w:afterAutospacing="1" w:line="360" w:lineRule="auto"/>
        <w:ind w:right="171"/>
        <w:outlineLvl w:val="2"/>
        <w:rPr>
          <w:rFonts w:cstheme="minorHAnsi"/>
          <w:sz w:val="24"/>
          <w:szCs w:val="24"/>
        </w:rPr>
      </w:pPr>
      <w:r w:rsidRPr="00004EAD">
        <w:rPr>
          <w:rFonts w:cstheme="minorHAnsi"/>
          <w:sz w:val="24"/>
          <w:szCs w:val="24"/>
        </w:rPr>
        <w:t xml:space="preserve">09:00 – 10:00 | INAUGURACIÓN Y CONFERENCIA DE APERTURA </w:t>
      </w:r>
    </w:p>
    <w:p w14:paraId="49656E30" w14:textId="1434899C" w:rsidR="00004EAD" w:rsidRPr="00342589" w:rsidRDefault="000E5844" w:rsidP="00004EAD">
      <w:pPr>
        <w:numPr>
          <w:ilvl w:val="0"/>
          <w:numId w:val="2"/>
        </w:numPr>
        <w:spacing w:before="100" w:beforeAutospacing="1" w:after="100" w:afterAutospacing="1" w:line="360" w:lineRule="auto"/>
        <w:ind w:right="-852"/>
        <w:rPr>
          <w:rFonts w:ascii="Arial" w:eastAsia="Times New Roman" w:hAnsi="Arial" w:cs="Arial"/>
          <w:sz w:val="24"/>
          <w:szCs w:val="24"/>
          <w:lang w:eastAsia="es-ES"/>
        </w:rPr>
      </w:pPr>
      <w:r w:rsidRPr="00004EAD">
        <w:rPr>
          <w:rFonts w:cstheme="minorHAnsi"/>
          <w:sz w:val="24"/>
          <w:szCs w:val="24"/>
        </w:rPr>
        <w:t xml:space="preserve">Apertura Institucional: </w:t>
      </w:r>
      <w:r w:rsidR="00182EC2">
        <w:rPr>
          <w:rFonts w:cstheme="minorHAnsi"/>
          <w:sz w:val="24"/>
          <w:szCs w:val="24"/>
        </w:rPr>
        <w:t>Pendiente de organizar</w:t>
      </w:r>
    </w:p>
    <w:p w14:paraId="1C49ADBF" w14:textId="52F758CB" w:rsidR="000E5844" w:rsidRPr="00004EAD" w:rsidRDefault="000E5844" w:rsidP="000E5844">
      <w:pPr>
        <w:numPr>
          <w:ilvl w:val="0"/>
          <w:numId w:val="2"/>
        </w:numPr>
        <w:spacing w:before="100" w:beforeAutospacing="1" w:after="100" w:afterAutospacing="1" w:line="360" w:lineRule="auto"/>
        <w:ind w:right="171"/>
        <w:rPr>
          <w:rFonts w:cstheme="minorHAnsi"/>
          <w:sz w:val="24"/>
          <w:szCs w:val="24"/>
        </w:rPr>
      </w:pPr>
      <w:r w:rsidRPr="00004EAD">
        <w:rPr>
          <w:rFonts w:cstheme="minorHAnsi"/>
          <w:sz w:val="24"/>
          <w:szCs w:val="24"/>
        </w:rPr>
        <w:t>"Stop UPP: Marco conceptual de las L</w:t>
      </w:r>
      <w:r w:rsidR="00781CFC">
        <w:rPr>
          <w:rFonts w:cstheme="minorHAnsi"/>
          <w:sz w:val="24"/>
          <w:szCs w:val="24"/>
        </w:rPr>
        <w:t xml:space="preserve">esiones </w:t>
      </w:r>
      <w:r w:rsidR="00781CFC" w:rsidRPr="00004EAD">
        <w:rPr>
          <w:rFonts w:cstheme="minorHAnsi"/>
          <w:sz w:val="24"/>
          <w:szCs w:val="24"/>
        </w:rPr>
        <w:t>C</w:t>
      </w:r>
      <w:r w:rsidR="00781CFC">
        <w:rPr>
          <w:rFonts w:cstheme="minorHAnsi"/>
          <w:sz w:val="24"/>
          <w:szCs w:val="24"/>
        </w:rPr>
        <w:t xml:space="preserve">utáneas </w:t>
      </w:r>
      <w:r w:rsidRPr="00004EAD">
        <w:rPr>
          <w:rFonts w:cstheme="minorHAnsi"/>
          <w:sz w:val="24"/>
          <w:szCs w:val="24"/>
        </w:rPr>
        <w:t>R</w:t>
      </w:r>
      <w:r w:rsidR="00781CFC">
        <w:rPr>
          <w:rFonts w:cstheme="minorHAnsi"/>
          <w:sz w:val="24"/>
          <w:szCs w:val="24"/>
        </w:rPr>
        <w:t xml:space="preserve">elacionadas con la </w:t>
      </w:r>
      <w:r w:rsidRPr="00004EAD">
        <w:rPr>
          <w:rFonts w:cstheme="minorHAnsi"/>
          <w:sz w:val="24"/>
          <w:szCs w:val="24"/>
        </w:rPr>
        <w:t>D</w:t>
      </w:r>
      <w:r w:rsidR="00781CFC">
        <w:rPr>
          <w:rFonts w:cstheme="minorHAnsi"/>
          <w:sz w:val="24"/>
          <w:szCs w:val="24"/>
        </w:rPr>
        <w:t>ependencia</w:t>
      </w:r>
      <w:r w:rsidRPr="00004EAD">
        <w:rPr>
          <w:rFonts w:cstheme="minorHAnsi"/>
          <w:sz w:val="24"/>
          <w:szCs w:val="24"/>
        </w:rPr>
        <w:t xml:space="preserve"> y situación actual en nuestro hospital."</w:t>
      </w:r>
    </w:p>
    <w:p w14:paraId="519B2CE9" w14:textId="5A5D4B2D" w:rsidR="000E5844" w:rsidRPr="00004EAD" w:rsidRDefault="000E5844" w:rsidP="000E5844">
      <w:pPr>
        <w:pStyle w:val="Prrafodelista"/>
        <w:numPr>
          <w:ilvl w:val="2"/>
          <w:numId w:val="2"/>
        </w:numPr>
        <w:spacing w:before="100" w:beforeAutospacing="1" w:after="100" w:afterAutospacing="1" w:line="360" w:lineRule="auto"/>
        <w:ind w:left="567" w:right="171" w:firstLine="521"/>
        <w:rPr>
          <w:rFonts w:cstheme="minorHAnsi"/>
          <w:i/>
          <w:iCs/>
          <w:sz w:val="24"/>
          <w:szCs w:val="24"/>
        </w:rPr>
      </w:pPr>
      <w:r w:rsidRPr="00004EAD">
        <w:rPr>
          <w:rFonts w:cstheme="minorHAnsi"/>
          <w:b/>
          <w:bCs/>
          <w:sz w:val="24"/>
          <w:szCs w:val="24"/>
        </w:rPr>
        <w:t>Marco conceptual de Lesiones Cutáneas Relacionadas con la Dependencia (LCRD).</w:t>
      </w:r>
      <w:r w:rsidRPr="00004EAD">
        <w:rPr>
          <w:rFonts w:cstheme="minorHAnsi"/>
          <w:sz w:val="24"/>
          <w:szCs w:val="24"/>
        </w:rPr>
        <w:t xml:space="preserve"> </w:t>
      </w:r>
      <w:r w:rsidR="002B6ABF" w:rsidRPr="00004EAD">
        <w:rPr>
          <w:rFonts w:cstheme="minorHAnsi"/>
          <w:i/>
          <w:iCs/>
          <w:sz w:val="24"/>
          <w:szCs w:val="24"/>
        </w:rPr>
        <w:t>Dña.</w:t>
      </w:r>
      <w:r w:rsidR="00004EAD" w:rsidRPr="00004EAD">
        <w:rPr>
          <w:rFonts w:cstheme="minorHAnsi"/>
          <w:i/>
          <w:iCs/>
          <w:sz w:val="24"/>
          <w:szCs w:val="24"/>
        </w:rPr>
        <w:t xml:space="preserve"> </w:t>
      </w:r>
      <w:r w:rsidR="002B6ABF" w:rsidRPr="00004EAD">
        <w:rPr>
          <w:rFonts w:cstheme="minorHAnsi"/>
          <w:i/>
          <w:iCs/>
          <w:sz w:val="24"/>
          <w:szCs w:val="24"/>
        </w:rPr>
        <w:t>M.ª</w:t>
      </w:r>
      <w:r w:rsidR="00004EAD" w:rsidRPr="00004EAD">
        <w:rPr>
          <w:rFonts w:cstheme="minorHAnsi"/>
          <w:i/>
          <w:iCs/>
          <w:sz w:val="24"/>
          <w:szCs w:val="24"/>
        </w:rPr>
        <w:t xml:space="preserve"> Pilar Portero Agudo. Referente de heridas complejas del H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C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U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L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B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 xml:space="preserve"> y presidenta de la comisión de heridas del H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C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U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L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B</w:t>
      </w:r>
      <w:r w:rsidR="00004EAD">
        <w:rPr>
          <w:rFonts w:cstheme="minorHAnsi"/>
          <w:i/>
          <w:iCs/>
          <w:sz w:val="24"/>
          <w:szCs w:val="24"/>
        </w:rPr>
        <w:t>.</w:t>
      </w:r>
    </w:p>
    <w:p w14:paraId="4916CD25" w14:textId="7D8B0065" w:rsidR="000E5844" w:rsidRPr="00004EAD" w:rsidRDefault="000E5844" w:rsidP="00004EAD">
      <w:pPr>
        <w:pStyle w:val="Prrafodelista"/>
        <w:numPr>
          <w:ilvl w:val="2"/>
          <w:numId w:val="2"/>
        </w:numPr>
        <w:spacing w:before="100" w:beforeAutospacing="1" w:after="100" w:afterAutospacing="1" w:line="360" w:lineRule="auto"/>
        <w:ind w:left="567" w:right="171" w:firstLine="521"/>
        <w:rPr>
          <w:rFonts w:cstheme="minorHAnsi"/>
          <w:i/>
          <w:iCs/>
          <w:sz w:val="24"/>
          <w:szCs w:val="24"/>
        </w:rPr>
      </w:pPr>
      <w:r w:rsidRPr="00004EAD">
        <w:rPr>
          <w:rFonts w:cstheme="minorHAnsi"/>
          <w:b/>
          <w:bCs/>
          <w:sz w:val="24"/>
          <w:szCs w:val="24"/>
        </w:rPr>
        <w:t>Explicación del 7º estudio nacional de prevalencia realizado por la GNEAUPP.</w:t>
      </w:r>
      <w:r w:rsidR="00004EAD">
        <w:rPr>
          <w:rFonts w:cstheme="minorHAnsi"/>
          <w:sz w:val="24"/>
          <w:szCs w:val="24"/>
        </w:rPr>
        <w:t xml:space="preserve"> </w:t>
      </w:r>
      <w:r w:rsidR="002B6ABF">
        <w:rPr>
          <w:rFonts w:cstheme="minorHAnsi"/>
          <w:sz w:val="24"/>
          <w:szCs w:val="24"/>
        </w:rPr>
        <w:t>Dra.</w:t>
      </w:r>
      <w:r w:rsidR="00004EAD">
        <w:rPr>
          <w:rFonts w:cstheme="minorHAnsi"/>
          <w:sz w:val="24"/>
          <w:szCs w:val="24"/>
        </w:rPr>
        <w:t xml:space="preserve"> Sara Chiquero Valenzuela. Supervisora de la planta de urología, cirugía torácica, ORL</w:t>
      </w:r>
      <w:r w:rsidR="00781CFC">
        <w:rPr>
          <w:rFonts w:cstheme="minorHAnsi"/>
          <w:sz w:val="24"/>
          <w:szCs w:val="24"/>
        </w:rPr>
        <w:t>, O</w:t>
      </w:r>
      <w:r w:rsidR="00004EAD">
        <w:rPr>
          <w:rFonts w:cstheme="minorHAnsi"/>
          <w:sz w:val="24"/>
          <w:szCs w:val="24"/>
        </w:rPr>
        <w:t xml:space="preserve">ftalmología </w:t>
      </w:r>
      <w:r w:rsidR="00781CFC">
        <w:rPr>
          <w:rFonts w:cstheme="minorHAnsi"/>
          <w:sz w:val="24"/>
          <w:szCs w:val="24"/>
        </w:rPr>
        <w:t xml:space="preserve">y litotricia </w:t>
      </w:r>
      <w:r w:rsidR="00004EAD" w:rsidRPr="00004EAD">
        <w:rPr>
          <w:rFonts w:cstheme="minorHAnsi"/>
          <w:i/>
          <w:iCs/>
          <w:sz w:val="24"/>
          <w:szCs w:val="24"/>
        </w:rPr>
        <w:t>del H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C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U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L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004EAD" w:rsidRPr="00004EAD">
        <w:rPr>
          <w:rFonts w:cstheme="minorHAnsi"/>
          <w:i/>
          <w:iCs/>
          <w:sz w:val="24"/>
          <w:szCs w:val="24"/>
        </w:rPr>
        <w:t>B</w:t>
      </w:r>
      <w:r w:rsidR="00004EAD">
        <w:rPr>
          <w:rFonts w:cstheme="minorHAnsi"/>
          <w:i/>
          <w:iCs/>
          <w:sz w:val="24"/>
          <w:szCs w:val="24"/>
        </w:rPr>
        <w:t>.</w:t>
      </w:r>
      <w:r w:rsidR="00781CFC">
        <w:rPr>
          <w:rFonts w:cstheme="minorHAnsi"/>
          <w:i/>
          <w:iCs/>
          <w:sz w:val="24"/>
          <w:szCs w:val="24"/>
        </w:rPr>
        <w:t>,</w:t>
      </w:r>
      <w:r w:rsidR="00004EAD">
        <w:rPr>
          <w:rFonts w:cstheme="minorHAnsi"/>
          <w:i/>
          <w:iCs/>
          <w:sz w:val="24"/>
          <w:szCs w:val="24"/>
        </w:rPr>
        <w:t xml:space="preserve"> miembro del comité director de la GNEAUPP</w:t>
      </w:r>
      <w:r w:rsidR="00781CFC">
        <w:rPr>
          <w:rFonts w:cstheme="minorHAnsi"/>
          <w:i/>
          <w:iCs/>
          <w:sz w:val="24"/>
          <w:szCs w:val="24"/>
        </w:rPr>
        <w:t xml:space="preserve"> y de la comisión de heridas crónicas </w:t>
      </w:r>
      <w:r w:rsidR="00781CFC" w:rsidRPr="00004EAD">
        <w:rPr>
          <w:rFonts w:cstheme="minorHAnsi"/>
          <w:i/>
          <w:iCs/>
          <w:sz w:val="24"/>
          <w:szCs w:val="24"/>
        </w:rPr>
        <w:t>del H</w:t>
      </w:r>
      <w:r w:rsidR="00781CFC">
        <w:rPr>
          <w:rFonts w:cstheme="minorHAnsi"/>
          <w:i/>
          <w:iCs/>
          <w:sz w:val="24"/>
          <w:szCs w:val="24"/>
        </w:rPr>
        <w:t>.</w:t>
      </w:r>
      <w:r w:rsidR="00781CFC" w:rsidRPr="00004EAD">
        <w:rPr>
          <w:rFonts w:cstheme="minorHAnsi"/>
          <w:i/>
          <w:iCs/>
          <w:sz w:val="24"/>
          <w:szCs w:val="24"/>
        </w:rPr>
        <w:t>C</w:t>
      </w:r>
      <w:r w:rsidR="00781CFC">
        <w:rPr>
          <w:rFonts w:cstheme="minorHAnsi"/>
          <w:i/>
          <w:iCs/>
          <w:sz w:val="24"/>
          <w:szCs w:val="24"/>
        </w:rPr>
        <w:t>.</w:t>
      </w:r>
      <w:r w:rsidR="00781CFC" w:rsidRPr="00004EAD">
        <w:rPr>
          <w:rFonts w:cstheme="minorHAnsi"/>
          <w:i/>
          <w:iCs/>
          <w:sz w:val="24"/>
          <w:szCs w:val="24"/>
        </w:rPr>
        <w:t>U</w:t>
      </w:r>
      <w:r w:rsidR="00781CFC">
        <w:rPr>
          <w:rFonts w:cstheme="minorHAnsi"/>
          <w:i/>
          <w:iCs/>
          <w:sz w:val="24"/>
          <w:szCs w:val="24"/>
        </w:rPr>
        <w:t>.</w:t>
      </w:r>
      <w:r w:rsidR="00781CFC" w:rsidRPr="00004EAD">
        <w:rPr>
          <w:rFonts w:cstheme="minorHAnsi"/>
          <w:i/>
          <w:iCs/>
          <w:sz w:val="24"/>
          <w:szCs w:val="24"/>
        </w:rPr>
        <w:t>L</w:t>
      </w:r>
      <w:r w:rsidR="00781CFC">
        <w:rPr>
          <w:rFonts w:cstheme="minorHAnsi"/>
          <w:i/>
          <w:iCs/>
          <w:sz w:val="24"/>
          <w:szCs w:val="24"/>
        </w:rPr>
        <w:t>.</w:t>
      </w:r>
      <w:r w:rsidR="00781CFC" w:rsidRPr="00004EAD">
        <w:rPr>
          <w:rFonts w:cstheme="minorHAnsi"/>
          <w:i/>
          <w:iCs/>
          <w:sz w:val="24"/>
          <w:szCs w:val="24"/>
        </w:rPr>
        <w:t>B</w:t>
      </w:r>
      <w:r w:rsidR="00781CFC">
        <w:rPr>
          <w:rFonts w:cstheme="minorHAnsi"/>
          <w:i/>
          <w:iCs/>
          <w:sz w:val="24"/>
          <w:szCs w:val="24"/>
        </w:rPr>
        <w:t>.</w:t>
      </w:r>
    </w:p>
    <w:p w14:paraId="0AC8F0DE" w14:textId="7A9A2270" w:rsidR="000E5844" w:rsidRPr="00781CFC" w:rsidRDefault="000E5844" w:rsidP="000E5844">
      <w:pPr>
        <w:pStyle w:val="Prrafodelista"/>
        <w:numPr>
          <w:ilvl w:val="2"/>
          <w:numId w:val="2"/>
        </w:numPr>
        <w:spacing w:before="100" w:beforeAutospacing="1" w:after="100" w:afterAutospacing="1" w:line="360" w:lineRule="auto"/>
        <w:ind w:left="567" w:right="171" w:firstLine="521"/>
        <w:rPr>
          <w:rFonts w:cstheme="minorHAnsi"/>
          <w:b/>
          <w:bCs/>
          <w:sz w:val="24"/>
          <w:szCs w:val="24"/>
        </w:rPr>
      </w:pPr>
      <w:r w:rsidRPr="00004EAD">
        <w:rPr>
          <w:rFonts w:cstheme="minorHAnsi"/>
          <w:b/>
          <w:bCs/>
          <w:sz w:val="24"/>
          <w:szCs w:val="24"/>
        </w:rPr>
        <w:t>Presentación de los datos de prevalencia recogidos para el 7º estudio nacional de prevalencia GNEAUPP 2025, analizando la realidad de nuestro hospital y los puntos de mejora.</w:t>
      </w:r>
      <w:r w:rsidRPr="00004EAD">
        <w:rPr>
          <w:rFonts w:cstheme="minorHAnsi"/>
          <w:b/>
          <w:bCs/>
          <w:color w:val="538135" w:themeColor="accent6" w:themeShade="BF"/>
          <w:sz w:val="24"/>
          <w:szCs w:val="24"/>
        </w:rPr>
        <w:t xml:space="preserve"> </w:t>
      </w:r>
      <w:r w:rsidR="002B6ABF" w:rsidRPr="00004EAD">
        <w:rPr>
          <w:rFonts w:cstheme="minorHAnsi"/>
          <w:i/>
          <w:iCs/>
          <w:sz w:val="24"/>
          <w:szCs w:val="24"/>
        </w:rPr>
        <w:t>Dña.</w:t>
      </w:r>
      <w:r w:rsidR="00004EAD" w:rsidRPr="00004EAD">
        <w:rPr>
          <w:rFonts w:cstheme="minorHAnsi"/>
          <w:i/>
          <w:iCs/>
          <w:sz w:val="24"/>
          <w:szCs w:val="24"/>
        </w:rPr>
        <w:t xml:space="preserve"> </w:t>
      </w:r>
      <w:r w:rsidR="002B6ABF" w:rsidRPr="00004EAD">
        <w:rPr>
          <w:rFonts w:cstheme="minorHAnsi"/>
          <w:i/>
          <w:iCs/>
          <w:sz w:val="24"/>
          <w:szCs w:val="24"/>
        </w:rPr>
        <w:t>M.ª</w:t>
      </w:r>
      <w:r w:rsidR="00004EAD" w:rsidRPr="00004EAD">
        <w:rPr>
          <w:rFonts w:cstheme="minorHAnsi"/>
          <w:i/>
          <w:iCs/>
          <w:sz w:val="24"/>
          <w:szCs w:val="24"/>
        </w:rPr>
        <w:t xml:space="preserve"> Pilar Portero Agudo</w:t>
      </w:r>
      <w:r w:rsidR="00004EAD">
        <w:rPr>
          <w:rFonts w:cstheme="minorHAnsi"/>
          <w:i/>
          <w:iCs/>
          <w:sz w:val="24"/>
          <w:szCs w:val="24"/>
        </w:rPr>
        <w:t xml:space="preserve"> y </w:t>
      </w:r>
      <w:r w:rsidR="00781CFC">
        <w:rPr>
          <w:rFonts w:cstheme="minorHAnsi"/>
          <w:sz w:val="24"/>
          <w:szCs w:val="24"/>
        </w:rPr>
        <w:t>Dra.</w:t>
      </w:r>
      <w:r w:rsidR="00004EAD">
        <w:rPr>
          <w:rFonts w:cstheme="minorHAnsi"/>
          <w:sz w:val="24"/>
          <w:szCs w:val="24"/>
        </w:rPr>
        <w:t xml:space="preserve"> Sara Chiquero Valenzuela.</w:t>
      </w:r>
    </w:p>
    <w:p w14:paraId="4DE34A29" w14:textId="77777777" w:rsidR="00781CFC" w:rsidRDefault="00781CFC" w:rsidP="00781CFC">
      <w:pPr>
        <w:spacing w:before="100" w:beforeAutospacing="1" w:after="100" w:afterAutospacing="1" w:line="360" w:lineRule="auto"/>
        <w:ind w:right="171"/>
        <w:rPr>
          <w:rFonts w:cstheme="minorHAnsi"/>
          <w:b/>
          <w:bCs/>
          <w:sz w:val="24"/>
          <w:szCs w:val="24"/>
        </w:rPr>
      </w:pPr>
    </w:p>
    <w:p w14:paraId="749FDF48" w14:textId="77777777" w:rsidR="00781CFC" w:rsidRPr="00781CFC" w:rsidRDefault="00781CFC" w:rsidP="00781CFC">
      <w:pPr>
        <w:spacing w:before="100" w:beforeAutospacing="1" w:after="100" w:afterAutospacing="1" w:line="360" w:lineRule="auto"/>
        <w:ind w:right="171"/>
        <w:rPr>
          <w:rFonts w:cstheme="minorHAnsi"/>
          <w:b/>
          <w:bCs/>
          <w:sz w:val="24"/>
          <w:szCs w:val="24"/>
        </w:rPr>
      </w:pPr>
    </w:p>
    <w:p w14:paraId="59CD21C1" w14:textId="3360181E" w:rsidR="000E5844" w:rsidRDefault="000E5844" w:rsidP="000E5844">
      <w:pPr>
        <w:spacing w:before="100" w:beforeAutospacing="1" w:after="100" w:afterAutospacing="1" w:line="360" w:lineRule="auto"/>
        <w:ind w:right="171"/>
        <w:jc w:val="center"/>
        <w:outlineLvl w:val="2"/>
        <w:rPr>
          <w:rFonts w:cstheme="minorHAnsi"/>
          <w:b/>
          <w:color w:val="2E74B5" w:themeColor="accent1" w:themeShade="BF"/>
          <w:sz w:val="24"/>
          <w:szCs w:val="24"/>
        </w:rPr>
      </w:pPr>
      <w:r w:rsidRPr="00004EAD">
        <w:rPr>
          <w:rFonts w:cstheme="minorHAnsi"/>
          <w:b/>
          <w:color w:val="2E74B5" w:themeColor="accent1" w:themeShade="BF"/>
          <w:sz w:val="24"/>
          <w:szCs w:val="24"/>
        </w:rPr>
        <w:lastRenderedPageBreak/>
        <w:t xml:space="preserve">10:00 – 11:30 | MESA TEMÁTICA 1: LOS PILARES BIOFÍSICOS DEL CUIDADO </w:t>
      </w:r>
    </w:p>
    <w:p w14:paraId="6639C969" w14:textId="3445C1F8" w:rsidR="002B6ABF" w:rsidRPr="00781CFC" w:rsidRDefault="002B6ABF" w:rsidP="00781CFC">
      <w:pPr>
        <w:ind w:left="360"/>
        <w:rPr>
          <w:rFonts w:cstheme="minorHAnsi"/>
          <w:i/>
          <w:iCs/>
        </w:rPr>
      </w:pPr>
      <w:r w:rsidRPr="00004EAD">
        <w:rPr>
          <w:rFonts w:cstheme="minorHAnsi"/>
          <w:bCs/>
          <w:i/>
          <w:iCs/>
          <w:color w:val="000000" w:themeColor="text1"/>
          <w:sz w:val="24"/>
          <w:szCs w:val="24"/>
        </w:rPr>
        <w:t>Modera la mesa: Dña.</w:t>
      </w:r>
      <w:r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 Graciela Bara Aranda. TCAE </w:t>
      </w:r>
      <w:r w:rsidRPr="00004EAD">
        <w:rPr>
          <w:rFonts w:cstheme="minorHAnsi"/>
          <w:i/>
          <w:iCs/>
        </w:rPr>
        <w:t>en la unidad de</w:t>
      </w:r>
      <w:r>
        <w:rPr>
          <w:rFonts w:cstheme="minorHAnsi"/>
          <w:i/>
          <w:iCs/>
        </w:rPr>
        <w:t xml:space="preserve"> Angiología y Cirugía vascular </w:t>
      </w:r>
      <w:r w:rsidRPr="00004EAD">
        <w:rPr>
          <w:rFonts w:cstheme="minorHAnsi"/>
          <w:i/>
          <w:iCs/>
        </w:rPr>
        <w:t xml:space="preserve">del </w:t>
      </w:r>
      <w:r w:rsidRPr="00004EAD">
        <w:rPr>
          <w:rFonts w:cstheme="minorHAnsi"/>
          <w:bCs/>
          <w:i/>
          <w:iCs/>
          <w:color w:val="000000" w:themeColor="text1"/>
          <w:sz w:val="24"/>
          <w:szCs w:val="24"/>
        </w:rPr>
        <w:t>H.C.U.L.B.</w:t>
      </w:r>
      <w:r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 Miembro de la comisión de heridas crónicas del </w:t>
      </w:r>
      <w:r w:rsidRPr="00004EAD">
        <w:rPr>
          <w:rFonts w:cstheme="minorHAnsi"/>
          <w:bCs/>
          <w:i/>
          <w:iCs/>
          <w:color w:val="000000" w:themeColor="text1"/>
          <w:sz w:val="24"/>
          <w:szCs w:val="24"/>
        </w:rPr>
        <w:t>H.C.U.L.B</w:t>
      </w:r>
      <w:r>
        <w:rPr>
          <w:rFonts w:cstheme="minorHAnsi"/>
          <w:bCs/>
          <w:i/>
          <w:iCs/>
          <w:color w:val="000000" w:themeColor="text1"/>
          <w:sz w:val="24"/>
          <w:szCs w:val="24"/>
        </w:rPr>
        <w:t>.</w:t>
      </w:r>
    </w:p>
    <w:p w14:paraId="2D94D04A" w14:textId="15945E29" w:rsidR="000E5844" w:rsidRDefault="000E5844" w:rsidP="000E5844">
      <w:pPr>
        <w:numPr>
          <w:ilvl w:val="0"/>
          <w:numId w:val="3"/>
        </w:numPr>
        <w:spacing w:before="100" w:beforeAutospacing="1" w:after="100" w:afterAutospacing="1" w:line="360" w:lineRule="auto"/>
        <w:ind w:right="171"/>
        <w:rPr>
          <w:rFonts w:cstheme="minorHAnsi"/>
          <w:b/>
          <w:bCs/>
          <w:sz w:val="24"/>
          <w:szCs w:val="24"/>
        </w:rPr>
      </w:pPr>
      <w:r w:rsidRPr="00781CFC">
        <w:rPr>
          <w:rFonts w:cstheme="minorHAnsi"/>
          <w:b/>
          <w:bCs/>
          <w:sz w:val="24"/>
          <w:szCs w:val="24"/>
        </w:rPr>
        <w:t>10:00 – 10:20</w:t>
      </w:r>
      <w:r w:rsidRPr="00004EAD">
        <w:rPr>
          <w:rFonts w:cstheme="minorHAnsi"/>
          <w:sz w:val="24"/>
          <w:szCs w:val="24"/>
        </w:rPr>
        <w:t xml:space="preserve"> |</w:t>
      </w:r>
      <w:r w:rsidRPr="00004EAD">
        <w:rPr>
          <w:rFonts w:cstheme="minorHAnsi"/>
          <w:b/>
          <w:bCs/>
          <w:sz w:val="24"/>
          <w:szCs w:val="24"/>
        </w:rPr>
        <w:t>"El Paciente encamado: importancia biomecánica del posicionamiento y protocolos de cambios posturales eficaces."</w:t>
      </w:r>
    </w:p>
    <w:p w14:paraId="76F2A8E0" w14:textId="67306D3E" w:rsidR="00004EAD" w:rsidRPr="00004EAD" w:rsidRDefault="00004EAD" w:rsidP="00004EAD">
      <w:pPr>
        <w:ind w:left="360"/>
        <w:rPr>
          <w:rFonts w:cstheme="minorHAnsi"/>
          <w:i/>
          <w:iCs/>
        </w:rPr>
      </w:pPr>
      <w:r w:rsidRPr="00004EAD">
        <w:rPr>
          <w:rFonts w:cstheme="minorHAnsi"/>
          <w:i/>
          <w:iCs/>
        </w:rPr>
        <w:t xml:space="preserve">Dña. </w:t>
      </w:r>
      <w:r w:rsidR="00781CFC">
        <w:rPr>
          <w:rFonts w:cstheme="minorHAnsi"/>
        </w:rPr>
        <w:t>M.ª</w:t>
      </w:r>
      <w:r>
        <w:rPr>
          <w:rFonts w:cstheme="minorHAnsi"/>
        </w:rPr>
        <w:t xml:space="preserve"> Eva Sánchez García</w:t>
      </w:r>
      <w:r w:rsidRPr="00004EAD">
        <w:rPr>
          <w:rFonts w:cstheme="minorHAnsi"/>
          <w:i/>
          <w:iCs/>
        </w:rPr>
        <w:t xml:space="preserve">. Fisioterapeuta del </w:t>
      </w:r>
      <w:r w:rsidRPr="00004EAD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H.C.U.L.B. </w:t>
      </w:r>
      <w:r>
        <w:rPr>
          <w:rFonts w:cstheme="minorHAnsi"/>
        </w:rPr>
        <w:t xml:space="preserve">Docente de prácticas Universidad de </w:t>
      </w:r>
      <w:r w:rsidR="002B6ABF">
        <w:rPr>
          <w:rFonts w:cstheme="minorHAnsi"/>
        </w:rPr>
        <w:t>grado Fisioterapia</w:t>
      </w:r>
      <w:r>
        <w:rPr>
          <w:rFonts w:cstheme="minorHAnsi"/>
        </w:rPr>
        <w:t xml:space="preserve"> USJ desde 2015</w:t>
      </w:r>
    </w:p>
    <w:p w14:paraId="4107854B" w14:textId="3BD4361D" w:rsidR="000E5844" w:rsidRPr="00004EAD" w:rsidRDefault="000E5844" w:rsidP="000E5844">
      <w:pPr>
        <w:numPr>
          <w:ilvl w:val="0"/>
          <w:numId w:val="3"/>
        </w:numPr>
        <w:spacing w:before="100" w:beforeAutospacing="1" w:after="100" w:afterAutospacing="1" w:line="360" w:lineRule="auto"/>
        <w:ind w:right="171"/>
        <w:rPr>
          <w:rFonts w:cstheme="minorHAnsi"/>
          <w:b/>
          <w:bCs/>
          <w:sz w:val="24"/>
          <w:szCs w:val="24"/>
        </w:rPr>
      </w:pPr>
      <w:r w:rsidRPr="00004EAD">
        <w:rPr>
          <w:rFonts w:cstheme="minorHAnsi"/>
          <w:b/>
          <w:bCs/>
          <w:sz w:val="24"/>
          <w:szCs w:val="24"/>
        </w:rPr>
        <w:t>10:25 – 10:45 |"Ergonomía y preservación de la piel: uso de la sábana de deslizamiento en la movilización del paciente encamado."</w:t>
      </w:r>
    </w:p>
    <w:p w14:paraId="560D1DBC" w14:textId="77777777" w:rsidR="00004EAD" w:rsidRPr="00004EAD" w:rsidRDefault="00004EAD" w:rsidP="00004EAD">
      <w:pPr>
        <w:ind w:left="360"/>
        <w:rPr>
          <w:rFonts w:cstheme="minorHAnsi"/>
          <w:i/>
          <w:iCs/>
        </w:rPr>
      </w:pPr>
      <w:r w:rsidRPr="00004EAD">
        <w:rPr>
          <w:rFonts w:cstheme="minorHAnsi"/>
          <w:i/>
          <w:iCs/>
          <w:lang w:val="pt-PT"/>
        </w:rPr>
        <w:t xml:space="preserve">D. David Tomas de Miguel. </w:t>
      </w:r>
      <w:r w:rsidRPr="00004EAD">
        <w:rPr>
          <w:rFonts w:cstheme="minorHAnsi"/>
          <w:i/>
          <w:iCs/>
        </w:rPr>
        <w:t xml:space="preserve">TCAE en la unidad de cuidados intensivos del </w:t>
      </w:r>
      <w:r w:rsidRPr="00004EAD">
        <w:rPr>
          <w:rFonts w:cstheme="minorHAnsi"/>
          <w:bCs/>
          <w:i/>
          <w:iCs/>
          <w:color w:val="000000" w:themeColor="text1"/>
          <w:sz w:val="24"/>
          <w:szCs w:val="24"/>
        </w:rPr>
        <w:t>H.C.U.L.B.</w:t>
      </w:r>
    </w:p>
    <w:p w14:paraId="589162FD" w14:textId="6D2A8444" w:rsidR="000E5844" w:rsidRDefault="000E5844" w:rsidP="000E5844">
      <w:pPr>
        <w:numPr>
          <w:ilvl w:val="0"/>
          <w:numId w:val="3"/>
        </w:numPr>
        <w:spacing w:before="100" w:beforeAutospacing="1" w:after="100" w:afterAutospacing="1" w:line="360" w:lineRule="auto"/>
        <w:ind w:right="171"/>
        <w:rPr>
          <w:rFonts w:cstheme="minorHAnsi"/>
          <w:b/>
          <w:bCs/>
          <w:sz w:val="24"/>
          <w:szCs w:val="24"/>
        </w:rPr>
      </w:pPr>
      <w:r w:rsidRPr="00004EAD">
        <w:rPr>
          <w:rFonts w:cstheme="minorHAnsi"/>
          <w:b/>
          <w:bCs/>
          <w:sz w:val="24"/>
          <w:szCs w:val="24"/>
        </w:rPr>
        <w:t>10:50 – 11:10 | "La nutrición como herramienta terapéutica: del cribaje al soporte suplementario en la prevención."</w:t>
      </w:r>
    </w:p>
    <w:p w14:paraId="6EE3D653" w14:textId="5D868145" w:rsidR="00004EAD" w:rsidRPr="00004EAD" w:rsidRDefault="00004EAD" w:rsidP="00004EAD">
      <w:pPr>
        <w:ind w:left="360"/>
        <w:rPr>
          <w:rFonts w:cstheme="minorHAnsi"/>
          <w:i/>
          <w:iCs/>
        </w:rPr>
      </w:pPr>
      <w:r w:rsidRPr="00004EAD">
        <w:rPr>
          <w:rFonts w:cstheme="minorHAnsi"/>
          <w:i/>
          <w:iCs/>
        </w:rPr>
        <w:t xml:space="preserve">Dña. Mar Alonso Esteban. Enfermera del </w:t>
      </w:r>
      <w:r>
        <w:rPr>
          <w:rFonts w:cstheme="minorHAnsi"/>
          <w:i/>
          <w:iCs/>
        </w:rPr>
        <w:t>servicio de nutrición d</w:t>
      </w:r>
      <w:r w:rsidRPr="00004EAD">
        <w:rPr>
          <w:rFonts w:cstheme="minorHAnsi"/>
          <w:i/>
          <w:iCs/>
        </w:rPr>
        <w:t xml:space="preserve">el </w:t>
      </w:r>
      <w:r w:rsidRPr="00004EAD">
        <w:rPr>
          <w:rFonts w:cstheme="minorHAnsi"/>
          <w:bCs/>
          <w:i/>
          <w:iCs/>
          <w:color w:val="000000" w:themeColor="text1"/>
          <w:sz w:val="24"/>
          <w:szCs w:val="24"/>
        </w:rPr>
        <w:t>H.C.U.L.B.</w:t>
      </w:r>
      <w:r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 Máster en nutrición y metabolismo clínico USJ 2015.</w:t>
      </w:r>
    </w:p>
    <w:p w14:paraId="5C8F6E75" w14:textId="77777777" w:rsidR="000E5844" w:rsidRPr="00781CFC" w:rsidRDefault="000E5844" w:rsidP="00781CFC">
      <w:pPr>
        <w:spacing w:before="100" w:beforeAutospacing="1" w:after="100" w:afterAutospacing="1" w:line="360" w:lineRule="auto"/>
        <w:ind w:left="360" w:right="171"/>
        <w:rPr>
          <w:rFonts w:cstheme="minorHAnsi"/>
          <w:b/>
          <w:bCs/>
          <w:sz w:val="24"/>
          <w:szCs w:val="24"/>
        </w:rPr>
      </w:pPr>
      <w:r w:rsidRPr="00781CFC">
        <w:rPr>
          <w:rFonts w:cstheme="minorHAnsi"/>
          <w:b/>
          <w:bCs/>
          <w:sz w:val="24"/>
          <w:szCs w:val="24"/>
        </w:rPr>
        <w:t>11:10 – 11:25 | Debate y preguntas Mesa 1.</w:t>
      </w:r>
    </w:p>
    <w:p w14:paraId="058D6396" w14:textId="77777777" w:rsidR="000E5844" w:rsidRPr="00004EAD" w:rsidRDefault="000E5844" w:rsidP="000E5844">
      <w:pPr>
        <w:spacing w:before="100" w:beforeAutospacing="1" w:after="100" w:afterAutospacing="1" w:line="360" w:lineRule="auto"/>
        <w:ind w:right="171"/>
        <w:jc w:val="center"/>
        <w:outlineLvl w:val="2"/>
        <w:rPr>
          <w:rFonts w:cstheme="minorHAnsi"/>
          <w:b/>
          <w:bCs/>
          <w:sz w:val="24"/>
          <w:szCs w:val="24"/>
        </w:rPr>
      </w:pPr>
      <w:r w:rsidRPr="00004EAD">
        <w:rPr>
          <w:rFonts w:cstheme="minorHAnsi"/>
          <w:b/>
          <w:bCs/>
          <w:sz w:val="24"/>
          <w:szCs w:val="24"/>
        </w:rPr>
        <w:t>11:250 – 12:00 | PAUSA CAFÉ</w:t>
      </w:r>
    </w:p>
    <w:p w14:paraId="1C32263F" w14:textId="6E1EFC3C" w:rsidR="000E5844" w:rsidRDefault="000E5844" w:rsidP="000E5844">
      <w:pPr>
        <w:spacing w:before="100" w:beforeAutospacing="1" w:after="100" w:afterAutospacing="1" w:line="360" w:lineRule="auto"/>
        <w:ind w:right="171"/>
        <w:jc w:val="center"/>
        <w:outlineLvl w:val="2"/>
        <w:rPr>
          <w:rFonts w:cstheme="minorHAnsi"/>
          <w:b/>
          <w:color w:val="2E74B5" w:themeColor="accent1" w:themeShade="BF"/>
          <w:sz w:val="24"/>
          <w:szCs w:val="24"/>
        </w:rPr>
      </w:pPr>
      <w:r w:rsidRPr="00004EAD">
        <w:rPr>
          <w:rFonts w:cstheme="minorHAnsi"/>
          <w:b/>
          <w:color w:val="2E74B5" w:themeColor="accent1" w:themeShade="BF"/>
          <w:sz w:val="24"/>
          <w:szCs w:val="24"/>
        </w:rPr>
        <w:t xml:space="preserve">12:00 – 14:00 | MESA TEMÁTICA 2: ABORDAJE INTEGRAL Y PREVENCIÓN </w:t>
      </w:r>
    </w:p>
    <w:p w14:paraId="23BE1868" w14:textId="77777777" w:rsidR="002B6ABF" w:rsidRPr="00004EAD" w:rsidRDefault="002B6ABF" w:rsidP="00781CFC">
      <w:pPr>
        <w:spacing w:before="100" w:beforeAutospacing="1" w:after="100" w:afterAutospacing="1" w:line="360" w:lineRule="auto"/>
        <w:ind w:left="426" w:right="171"/>
        <w:outlineLvl w:val="2"/>
        <w:rPr>
          <w:rFonts w:cstheme="minorHAnsi"/>
          <w:bCs/>
          <w:i/>
          <w:iCs/>
          <w:color w:val="000000" w:themeColor="text1"/>
          <w:sz w:val="24"/>
          <w:szCs w:val="24"/>
        </w:rPr>
      </w:pPr>
      <w:r w:rsidRPr="00004EAD">
        <w:rPr>
          <w:rFonts w:cstheme="minorHAnsi"/>
          <w:bCs/>
          <w:i/>
          <w:iCs/>
          <w:color w:val="000000" w:themeColor="text1"/>
          <w:sz w:val="24"/>
          <w:szCs w:val="24"/>
        </w:rPr>
        <w:t>Modera la mesa: Dña. M</w:t>
      </w:r>
      <w:r>
        <w:rPr>
          <w:rFonts w:cstheme="minorHAnsi"/>
          <w:bCs/>
          <w:i/>
          <w:iCs/>
          <w:color w:val="000000" w:themeColor="text1"/>
          <w:sz w:val="24"/>
          <w:szCs w:val="24"/>
        </w:rPr>
        <w:t>.ª.</w:t>
      </w:r>
      <w:r w:rsidRPr="00004EAD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 José Gil Mosteo</w:t>
      </w:r>
      <w:r>
        <w:rPr>
          <w:rFonts w:cstheme="minorHAnsi"/>
          <w:bCs/>
          <w:i/>
          <w:iCs/>
          <w:color w:val="000000" w:themeColor="text1"/>
          <w:sz w:val="24"/>
          <w:szCs w:val="24"/>
        </w:rPr>
        <w:t>. Enfermera especialista en familiar y comunitaria y referente de heridas complejas de Atención Primara del Sector III. Vicepresidenta de la comisión de heridas crónicas del H.C.U.L.B.</w:t>
      </w:r>
    </w:p>
    <w:p w14:paraId="4AF1ED91" w14:textId="208D47F1" w:rsidR="000E5844" w:rsidRDefault="000E5844" w:rsidP="000E5844">
      <w:pPr>
        <w:numPr>
          <w:ilvl w:val="0"/>
          <w:numId w:val="4"/>
        </w:numPr>
        <w:spacing w:before="100" w:beforeAutospacing="1" w:after="100" w:afterAutospacing="1" w:line="360" w:lineRule="auto"/>
        <w:ind w:right="171"/>
        <w:rPr>
          <w:rFonts w:cstheme="minorHAnsi"/>
          <w:sz w:val="24"/>
          <w:szCs w:val="24"/>
        </w:rPr>
      </w:pPr>
      <w:r w:rsidRPr="00781CFC">
        <w:rPr>
          <w:rFonts w:cstheme="minorHAnsi"/>
          <w:b/>
          <w:bCs/>
          <w:sz w:val="24"/>
          <w:szCs w:val="24"/>
        </w:rPr>
        <w:t>12:00 – 12:20</w:t>
      </w:r>
      <w:r w:rsidRPr="00004EAD">
        <w:rPr>
          <w:rFonts w:cstheme="minorHAnsi"/>
          <w:sz w:val="24"/>
          <w:szCs w:val="24"/>
        </w:rPr>
        <w:t xml:space="preserve"> </w:t>
      </w:r>
      <w:r w:rsidRPr="00004EAD">
        <w:rPr>
          <w:rFonts w:cstheme="minorHAnsi"/>
          <w:b/>
          <w:bCs/>
          <w:sz w:val="24"/>
          <w:szCs w:val="24"/>
        </w:rPr>
        <w:t>| ¿Qué tenemos en nuestro almacén y como usarlo? Optimización de recursos preventivos en pacientes de riesgo. Registro en HCE de la prevención</w:t>
      </w:r>
      <w:r w:rsidR="00004EAD" w:rsidRPr="00004EAD">
        <w:rPr>
          <w:rFonts w:cstheme="minorHAnsi"/>
          <w:b/>
          <w:bCs/>
          <w:sz w:val="24"/>
          <w:szCs w:val="24"/>
        </w:rPr>
        <w:t>.</w:t>
      </w:r>
    </w:p>
    <w:p w14:paraId="38E00AF4" w14:textId="58AA78FA" w:rsidR="00004EAD" w:rsidRPr="00004EAD" w:rsidRDefault="00004EAD" w:rsidP="00004EAD">
      <w:pPr>
        <w:spacing w:before="100" w:beforeAutospacing="1" w:after="100" w:afterAutospacing="1" w:line="360" w:lineRule="auto"/>
        <w:ind w:left="360" w:right="171"/>
        <w:rPr>
          <w:rFonts w:cstheme="minorHAnsi"/>
          <w:i/>
          <w:iCs/>
          <w:sz w:val="24"/>
          <w:szCs w:val="24"/>
        </w:rPr>
      </w:pPr>
      <w:r w:rsidRPr="002B6ABF">
        <w:rPr>
          <w:rFonts w:cstheme="minorHAnsi"/>
          <w:i/>
          <w:iCs/>
          <w:sz w:val="24"/>
          <w:szCs w:val="24"/>
        </w:rPr>
        <w:lastRenderedPageBreak/>
        <w:t xml:space="preserve">Dña. Ana </w:t>
      </w:r>
      <w:r w:rsidR="002B6ABF" w:rsidRPr="002B6ABF">
        <w:rPr>
          <w:rFonts w:cstheme="minorHAnsi"/>
          <w:i/>
          <w:iCs/>
          <w:sz w:val="24"/>
          <w:szCs w:val="24"/>
        </w:rPr>
        <w:t>M.ª</w:t>
      </w:r>
      <w:r w:rsidRPr="002B6ABF">
        <w:rPr>
          <w:rFonts w:cstheme="minorHAnsi"/>
          <w:i/>
          <w:iCs/>
          <w:sz w:val="24"/>
          <w:szCs w:val="24"/>
        </w:rPr>
        <w:t>. Franco Hernández</w:t>
      </w:r>
      <w:r w:rsidRPr="00004EAD">
        <w:rPr>
          <w:rFonts w:cstheme="minorHAnsi"/>
          <w:i/>
          <w:iCs/>
          <w:sz w:val="24"/>
          <w:szCs w:val="24"/>
        </w:rPr>
        <w:t>. Enfermera experta en prevención y abordaje de heridas complejas. Actualmente desarrolla su actividad en Angiología y Cirugía Vascular.</w:t>
      </w:r>
    </w:p>
    <w:p w14:paraId="3E33B3BC" w14:textId="0EDC5D8C" w:rsidR="000E5844" w:rsidRDefault="000E5844" w:rsidP="000E5844">
      <w:pPr>
        <w:numPr>
          <w:ilvl w:val="0"/>
          <w:numId w:val="4"/>
        </w:numPr>
        <w:spacing w:before="100" w:beforeAutospacing="1" w:after="100" w:afterAutospacing="1" w:line="360" w:lineRule="auto"/>
        <w:ind w:right="171"/>
        <w:rPr>
          <w:rFonts w:cstheme="minorHAnsi"/>
          <w:b/>
          <w:bCs/>
          <w:sz w:val="24"/>
          <w:szCs w:val="24"/>
        </w:rPr>
      </w:pPr>
      <w:r w:rsidRPr="00781CFC">
        <w:rPr>
          <w:rFonts w:cstheme="minorHAnsi"/>
          <w:b/>
          <w:bCs/>
          <w:sz w:val="24"/>
          <w:szCs w:val="24"/>
        </w:rPr>
        <w:t>12:25 – 12:45</w:t>
      </w:r>
      <w:r w:rsidRPr="00004EAD">
        <w:rPr>
          <w:rFonts w:cstheme="minorHAnsi"/>
          <w:sz w:val="24"/>
          <w:szCs w:val="24"/>
        </w:rPr>
        <w:t xml:space="preserve"> |</w:t>
      </w:r>
      <w:r w:rsidRPr="00004EAD">
        <w:rPr>
          <w:rFonts w:cstheme="minorHAnsi"/>
          <w:b/>
          <w:bCs/>
          <w:sz w:val="24"/>
          <w:szCs w:val="24"/>
        </w:rPr>
        <w:t>"Estrategias de liberación de la presión en el paciente no hospitalizado: recomendaciones y dispositivos de ayuda (SEMP) ambulatorios."</w:t>
      </w:r>
    </w:p>
    <w:p w14:paraId="24FE840A" w14:textId="5E1B1440" w:rsidR="00004EAD" w:rsidRPr="002234A2" w:rsidRDefault="00004EAD" w:rsidP="00781CFC">
      <w:pPr>
        <w:ind w:left="426"/>
        <w:rPr>
          <w:rFonts w:cstheme="minorHAnsi"/>
        </w:rPr>
      </w:pPr>
      <w:r w:rsidRPr="00004EAD">
        <w:rPr>
          <w:rFonts w:cstheme="minorHAnsi"/>
          <w:sz w:val="24"/>
          <w:szCs w:val="24"/>
        </w:rPr>
        <w:t>Dña</w:t>
      </w:r>
      <w:r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</w:rPr>
        <w:t>Fabiola Hernández Fleta. Terapeuta ocupacional en el HCULB. Docente de prácticas Universidad Ciencias de la salud Zaragoza.</w:t>
      </w:r>
    </w:p>
    <w:p w14:paraId="0B6E727E" w14:textId="59A0453F" w:rsidR="006C0E4C" w:rsidRDefault="000E5844" w:rsidP="006C0E4C">
      <w:pPr>
        <w:numPr>
          <w:ilvl w:val="0"/>
          <w:numId w:val="4"/>
        </w:numPr>
        <w:spacing w:before="100" w:beforeAutospacing="1" w:after="100" w:afterAutospacing="1" w:line="360" w:lineRule="auto"/>
        <w:ind w:right="171"/>
        <w:rPr>
          <w:rFonts w:cstheme="minorHAnsi"/>
          <w:sz w:val="24"/>
          <w:szCs w:val="24"/>
        </w:rPr>
      </w:pPr>
      <w:r w:rsidRPr="00781CFC">
        <w:rPr>
          <w:rFonts w:cstheme="minorHAnsi"/>
          <w:b/>
          <w:bCs/>
          <w:sz w:val="24"/>
          <w:szCs w:val="24"/>
        </w:rPr>
        <w:t>12:50 – 13:10</w:t>
      </w:r>
      <w:r w:rsidRPr="00004EAD">
        <w:rPr>
          <w:rFonts w:cstheme="minorHAnsi"/>
          <w:sz w:val="24"/>
          <w:szCs w:val="24"/>
        </w:rPr>
        <w:t xml:space="preserve"> | </w:t>
      </w:r>
      <w:r w:rsidRPr="00781CFC">
        <w:rPr>
          <w:rFonts w:cstheme="minorHAnsi"/>
          <w:b/>
          <w:bCs/>
          <w:sz w:val="24"/>
          <w:szCs w:val="24"/>
        </w:rPr>
        <w:t>" El Impacto Negativo de la técnica del 'Doble Pañal' y su abordaje correcto."</w:t>
      </w:r>
    </w:p>
    <w:p w14:paraId="017955DB" w14:textId="36F2D329" w:rsidR="006C0E4C" w:rsidRPr="006C0E4C" w:rsidRDefault="006C0E4C" w:rsidP="006C0E4C">
      <w:pPr>
        <w:spacing w:before="100" w:beforeAutospacing="1" w:after="100" w:afterAutospacing="1" w:line="360" w:lineRule="auto"/>
        <w:ind w:left="720" w:right="171"/>
        <w:rPr>
          <w:rFonts w:cstheme="minorHAnsi"/>
          <w:sz w:val="24"/>
          <w:szCs w:val="24"/>
        </w:rPr>
      </w:pPr>
      <w:r w:rsidRPr="006C0E4C">
        <w:rPr>
          <w:rFonts w:cstheme="minorHAnsi"/>
        </w:rPr>
        <w:t xml:space="preserve">Ponente: </w:t>
      </w:r>
      <w:r w:rsidR="002B6ABF" w:rsidRPr="006C0E4C">
        <w:rPr>
          <w:rFonts w:cstheme="minorHAnsi"/>
        </w:rPr>
        <w:t>M.ª</w:t>
      </w:r>
      <w:r w:rsidRPr="006C0E4C">
        <w:rPr>
          <w:rFonts w:cstheme="minorHAnsi"/>
        </w:rPr>
        <w:t xml:space="preserve"> Aranzazu Martín Gros TCAE en el servicio de </w:t>
      </w:r>
      <w:r w:rsidR="002B6ABF">
        <w:rPr>
          <w:rFonts w:cstheme="minorHAnsi"/>
        </w:rPr>
        <w:t>M</w:t>
      </w:r>
      <w:r w:rsidRPr="006C0E4C">
        <w:rPr>
          <w:rFonts w:cstheme="minorHAnsi"/>
        </w:rPr>
        <w:t xml:space="preserve">edicina </w:t>
      </w:r>
      <w:r w:rsidR="002B6ABF">
        <w:rPr>
          <w:rFonts w:cstheme="minorHAnsi"/>
        </w:rPr>
        <w:t>I</w:t>
      </w:r>
      <w:r w:rsidRPr="006C0E4C">
        <w:rPr>
          <w:rFonts w:cstheme="minorHAnsi"/>
        </w:rPr>
        <w:t xml:space="preserve">nterna y </w:t>
      </w:r>
      <w:r w:rsidRPr="006C0E4C">
        <w:rPr>
          <w:rFonts w:eastAsia="Times New Roman" w:cstheme="minorHAnsi"/>
          <w:iCs/>
          <w:lang w:eastAsia="es-ES"/>
        </w:rPr>
        <w:t xml:space="preserve">Paula </w:t>
      </w:r>
      <w:r w:rsidRPr="006C0E4C">
        <w:rPr>
          <w:rFonts w:eastAsia="Times New Roman" w:cstheme="minorHAnsi"/>
          <w:lang w:eastAsia="es-ES"/>
        </w:rPr>
        <w:t xml:space="preserve">García López TCAE en el servicio de </w:t>
      </w:r>
      <w:r w:rsidR="002B6ABF">
        <w:rPr>
          <w:rFonts w:eastAsia="Times New Roman" w:cstheme="minorHAnsi"/>
          <w:lang w:eastAsia="es-ES"/>
        </w:rPr>
        <w:t>Angiología y C</w:t>
      </w:r>
      <w:r w:rsidRPr="006C0E4C">
        <w:rPr>
          <w:rFonts w:eastAsia="Times New Roman" w:cstheme="minorHAnsi"/>
          <w:lang w:eastAsia="es-ES"/>
        </w:rPr>
        <w:t xml:space="preserve">irugía </w:t>
      </w:r>
      <w:r w:rsidR="002B6ABF">
        <w:rPr>
          <w:rFonts w:eastAsia="Times New Roman" w:cstheme="minorHAnsi"/>
          <w:lang w:eastAsia="es-ES"/>
        </w:rPr>
        <w:t>G</w:t>
      </w:r>
      <w:r w:rsidRPr="006C0E4C">
        <w:rPr>
          <w:rFonts w:eastAsia="Times New Roman" w:cstheme="minorHAnsi"/>
          <w:lang w:eastAsia="es-ES"/>
        </w:rPr>
        <w:t>eneral</w:t>
      </w:r>
      <w:r w:rsidR="002B6ABF">
        <w:rPr>
          <w:rFonts w:eastAsia="Times New Roman" w:cstheme="minorHAnsi"/>
          <w:lang w:eastAsia="es-ES"/>
        </w:rPr>
        <w:t>.</w:t>
      </w:r>
    </w:p>
    <w:p w14:paraId="3C51CBF1" w14:textId="69FF94B1" w:rsidR="00004EAD" w:rsidRDefault="000E5844" w:rsidP="002234A2">
      <w:pPr>
        <w:numPr>
          <w:ilvl w:val="0"/>
          <w:numId w:val="4"/>
        </w:numPr>
        <w:spacing w:before="100" w:beforeAutospacing="1" w:after="100" w:afterAutospacing="1" w:line="360" w:lineRule="auto"/>
        <w:ind w:right="171"/>
        <w:rPr>
          <w:rFonts w:cstheme="minorHAnsi"/>
          <w:sz w:val="24"/>
          <w:szCs w:val="24"/>
        </w:rPr>
      </w:pPr>
      <w:r w:rsidRPr="00781CFC">
        <w:rPr>
          <w:rFonts w:cstheme="minorHAnsi"/>
          <w:b/>
          <w:bCs/>
          <w:sz w:val="24"/>
          <w:szCs w:val="24"/>
        </w:rPr>
        <w:t>13:15 – 13:35</w:t>
      </w:r>
      <w:r w:rsidRPr="00004EAD">
        <w:rPr>
          <w:rFonts w:cstheme="minorHAnsi"/>
          <w:sz w:val="24"/>
          <w:szCs w:val="24"/>
        </w:rPr>
        <w:t xml:space="preserve"> | </w:t>
      </w:r>
      <w:r w:rsidRPr="00781CFC">
        <w:rPr>
          <w:rFonts w:cstheme="minorHAnsi"/>
          <w:b/>
          <w:bCs/>
          <w:sz w:val="24"/>
          <w:szCs w:val="24"/>
        </w:rPr>
        <w:t>Presentación del programa pieles contentas por enfermeras de AP.</w:t>
      </w:r>
      <w:r w:rsidRPr="00004EAD">
        <w:rPr>
          <w:rFonts w:cstheme="minorHAnsi"/>
          <w:sz w:val="24"/>
          <w:szCs w:val="24"/>
        </w:rPr>
        <w:t xml:space="preserve"> </w:t>
      </w:r>
    </w:p>
    <w:p w14:paraId="31D7BBF1" w14:textId="2CA66189" w:rsidR="00004EAD" w:rsidRPr="00004EAD" w:rsidRDefault="002234A2" w:rsidP="002234A2">
      <w:pPr>
        <w:spacing w:before="100" w:beforeAutospacing="1" w:after="100" w:afterAutospacing="1" w:line="360" w:lineRule="auto"/>
        <w:ind w:left="720" w:right="171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Dña. Belen Royo Olague. Coordinadora del C.S. </w:t>
      </w:r>
      <w:proofErr w:type="spellStart"/>
      <w:r>
        <w:rPr>
          <w:rFonts w:cstheme="minorHAnsi"/>
          <w:sz w:val="24"/>
          <w:szCs w:val="24"/>
        </w:rPr>
        <w:t>Miralbueno</w:t>
      </w:r>
      <w:proofErr w:type="spellEnd"/>
      <w:r>
        <w:rPr>
          <w:rFonts w:cstheme="minorHAnsi"/>
          <w:sz w:val="24"/>
          <w:szCs w:val="24"/>
        </w:rPr>
        <w:t>, con larga trayectoria en el área quirúrgica. Profesora asociada de la USJ.</w:t>
      </w:r>
    </w:p>
    <w:p w14:paraId="3248C002" w14:textId="77777777" w:rsidR="000E5844" w:rsidRPr="00781CFC" w:rsidRDefault="000E5844" w:rsidP="00781CFC">
      <w:pPr>
        <w:spacing w:before="100" w:beforeAutospacing="1" w:after="100" w:afterAutospacing="1" w:line="360" w:lineRule="auto"/>
        <w:ind w:left="360" w:right="171"/>
        <w:rPr>
          <w:rFonts w:cstheme="minorHAnsi"/>
          <w:b/>
          <w:bCs/>
          <w:sz w:val="24"/>
          <w:szCs w:val="24"/>
        </w:rPr>
      </w:pPr>
      <w:r w:rsidRPr="00781CFC">
        <w:rPr>
          <w:rFonts w:cstheme="minorHAnsi"/>
          <w:b/>
          <w:bCs/>
          <w:sz w:val="24"/>
          <w:szCs w:val="24"/>
        </w:rPr>
        <w:t>13:40 – 13:50 | Debate y Preguntas Mesa 2.</w:t>
      </w:r>
    </w:p>
    <w:p w14:paraId="2BFAE717" w14:textId="77777777" w:rsidR="000E5844" w:rsidRPr="00004EAD" w:rsidRDefault="000E5844" w:rsidP="000E5844">
      <w:pPr>
        <w:spacing w:before="100" w:beforeAutospacing="1" w:after="100" w:afterAutospacing="1" w:line="360" w:lineRule="auto"/>
        <w:ind w:right="171"/>
        <w:outlineLvl w:val="2"/>
        <w:rPr>
          <w:rFonts w:cstheme="minorHAnsi"/>
          <w:sz w:val="24"/>
          <w:szCs w:val="24"/>
        </w:rPr>
      </w:pPr>
      <w:r w:rsidRPr="00781CFC">
        <w:rPr>
          <w:rFonts w:cstheme="minorHAnsi"/>
          <w:b/>
          <w:bCs/>
          <w:sz w:val="24"/>
          <w:szCs w:val="24"/>
        </w:rPr>
        <w:t>13:50 – 14:00</w:t>
      </w:r>
      <w:r w:rsidRPr="00004EAD">
        <w:rPr>
          <w:rFonts w:cstheme="minorHAnsi"/>
          <w:sz w:val="24"/>
          <w:szCs w:val="24"/>
        </w:rPr>
        <w:t xml:space="preserve"> </w:t>
      </w:r>
      <w:r w:rsidRPr="00781CFC">
        <w:rPr>
          <w:rFonts w:cstheme="minorHAnsi"/>
          <w:b/>
          <w:bCs/>
          <w:sz w:val="24"/>
          <w:szCs w:val="24"/>
        </w:rPr>
        <w:t>| CLAUSURA Y AGRADECIMIENTOS</w:t>
      </w:r>
    </w:p>
    <w:p w14:paraId="53803971" w14:textId="77777777" w:rsidR="000E5844" w:rsidRPr="00004EAD" w:rsidRDefault="000E5844" w:rsidP="00781CFC">
      <w:pPr>
        <w:spacing w:before="100" w:beforeAutospacing="1" w:after="100" w:afterAutospacing="1" w:line="360" w:lineRule="auto"/>
        <w:ind w:left="360" w:right="171"/>
        <w:rPr>
          <w:rFonts w:cstheme="minorHAnsi"/>
          <w:sz w:val="24"/>
          <w:szCs w:val="24"/>
        </w:rPr>
      </w:pPr>
      <w:r w:rsidRPr="00004EAD">
        <w:rPr>
          <w:rFonts w:cstheme="minorHAnsi"/>
          <w:sz w:val="24"/>
          <w:szCs w:val="24"/>
        </w:rPr>
        <w:t>Resumen de la Jornada y Lectura del Decálogo Stop UPP de la GNEAUPP.</w:t>
      </w:r>
    </w:p>
    <w:p w14:paraId="792886F4" w14:textId="437D7F62" w:rsidR="000E5844" w:rsidRPr="00004EAD" w:rsidRDefault="000E5844" w:rsidP="00781CFC">
      <w:pPr>
        <w:spacing w:before="100" w:beforeAutospacing="1" w:after="100" w:afterAutospacing="1" w:line="360" w:lineRule="auto"/>
        <w:ind w:left="360" w:right="171"/>
        <w:rPr>
          <w:rFonts w:cstheme="minorHAnsi"/>
          <w:sz w:val="24"/>
          <w:szCs w:val="24"/>
        </w:rPr>
      </w:pPr>
      <w:r w:rsidRPr="00004EAD">
        <w:rPr>
          <w:rFonts w:cstheme="minorHAnsi"/>
          <w:i/>
          <w:iCs/>
          <w:sz w:val="24"/>
          <w:szCs w:val="24"/>
        </w:rPr>
        <w:t>Clausura:</w:t>
      </w:r>
      <w:r w:rsidRPr="00004EAD">
        <w:rPr>
          <w:rFonts w:cstheme="minorHAnsi"/>
          <w:sz w:val="24"/>
          <w:szCs w:val="24"/>
        </w:rPr>
        <w:t xml:space="preserve"> </w:t>
      </w:r>
      <w:r w:rsidR="00182EC2">
        <w:rPr>
          <w:rFonts w:cstheme="minorHAnsi"/>
          <w:sz w:val="24"/>
          <w:szCs w:val="24"/>
        </w:rPr>
        <w:t>Pendiente de organizar</w:t>
      </w:r>
    </w:p>
    <w:p w14:paraId="22CE35DB" w14:textId="77777777" w:rsidR="000E5844" w:rsidRDefault="000E5844" w:rsidP="000E5844">
      <w:pPr>
        <w:spacing w:line="360" w:lineRule="auto"/>
        <w:rPr>
          <w:sz w:val="36"/>
          <w:szCs w:val="36"/>
        </w:rPr>
      </w:pPr>
    </w:p>
    <w:p w14:paraId="5BF4C5BC" w14:textId="77777777" w:rsidR="000E5844" w:rsidRDefault="000E5844" w:rsidP="000E5844">
      <w:pPr>
        <w:spacing w:line="360" w:lineRule="auto"/>
        <w:rPr>
          <w:sz w:val="36"/>
          <w:szCs w:val="36"/>
        </w:rPr>
      </w:pPr>
    </w:p>
    <w:p w14:paraId="58529975" w14:textId="77777777" w:rsidR="000E5844" w:rsidRDefault="000E5844" w:rsidP="000E5844">
      <w:pPr>
        <w:spacing w:line="360" w:lineRule="auto"/>
        <w:rPr>
          <w:sz w:val="36"/>
          <w:szCs w:val="36"/>
        </w:rPr>
      </w:pPr>
    </w:p>
    <w:p w14:paraId="73D60760" w14:textId="77777777" w:rsidR="000E5844" w:rsidRDefault="000E5844" w:rsidP="000E5844">
      <w:pPr>
        <w:spacing w:line="360" w:lineRule="auto"/>
        <w:rPr>
          <w:sz w:val="36"/>
          <w:szCs w:val="36"/>
        </w:rPr>
      </w:pPr>
    </w:p>
    <w:p w14:paraId="74E5E0F6" w14:textId="77777777" w:rsidR="000E5844" w:rsidRDefault="000E5844" w:rsidP="000E5844">
      <w:pPr>
        <w:spacing w:line="360" w:lineRule="auto"/>
        <w:rPr>
          <w:sz w:val="36"/>
          <w:szCs w:val="36"/>
        </w:rPr>
      </w:pPr>
    </w:p>
    <w:p w14:paraId="31F43D92" w14:textId="77777777" w:rsidR="000E5844" w:rsidRDefault="000E5844" w:rsidP="000E5844">
      <w:pPr>
        <w:spacing w:line="360" w:lineRule="auto"/>
        <w:rPr>
          <w:sz w:val="36"/>
          <w:szCs w:val="36"/>
        </w:rPr>
      </w:pPr>
    </w:p>
    <w:p w14:paraId="01EADBCA" w14:textId="77777777" w:rsidR="000E5844" w:rsidRDefault="000E5844" w:rsidP="000E5844">
      <w:pPr>
        <w:spacing w:line="360" w:lineRule="auto"/>
        <w:rPr>
          <w:sz w:val="36"/>
          <w:szCs w:val="36"/>
        </w:rPr>
      </w:pPr>
    </w:p>
    <w:p w14:paraId="29FE8E61" w14:textId="77777777" w:rsidR="000E5844" w:rsidRDefault="000E5844" w:rsidP="000E5844">
      <w:pPr>
        <w:spacing w:line="360" w:lineRule="auto"/>
        <w:rPr>
          <w:sz w:val="36"/>
          <w:szCs w:val="36"/>
        </w:rPr>
      </w:pPr>
    </w:p>
    <w:p w14:paraId="25A8E959" w14:textId="77777777" w:rsidR="000E5844" w:rsidRDefault="000E5844" w:rsidP="000E5844">
      <w:pPr>
        <w:spacing w:line="360" w:lineRule="auto"/>
        <w:rPr>
          <w:sz w:val="36"/>
          <w:szCs w:val="36"/>
        </w:rPr>
      </w:pPr>
    </w:p>
    <w:p w14:paraId="5C0CB819" w14:textId="77777777" w:rsidR="000E5844" w:rsidRPr="000E5844" w:rsidRDefault="000E5844" w:rsidP="000E5844">
      <w:pPr>
        <w:spacing w:line="360" w:lineRule="auto"/>
        <w:rPr>
          <w:sz w:val="36"/>
          <w:szCs w:val="36"/>
        </w:rPr>
      </w:pPr>
    </w:p>
    <w:sectPr w:rsidR="000E5844" w:rsidRPr="000E58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097A"/>
    <w:multiLevelType w:val="multilevel"/>
    <w:tmpl w:val="6640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B2022"/>
    <w:multiLevelType w:val="multilevel"/>
    <w:tmpl w:val="746CD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8823CA"/>
    <w:multiLevelType w:val="multilevel"/>
    <w:tmpl w:val="7234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F42A7F"/>
    <w:multiLevelType w:val="multilevel"/>
    <w:tmpl w:val="210E9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086BA4"/>
    <w:multiLevelType w:val="hybridMultilevel"/>
    <w:tmpl w:val="61046CD8"/>
    <w:lvl w:ilvl="0" w:tplc="9CF60A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912539">
    <w:abstractNumId w:val="4"/>
  </w:num>
  <w:num w:numId="2" w16cid:durableId="1803226814">
    <w:abstractNumId w:val="1"/>
  </w:num>
  <w:num w:numId="3" w16cid:durableId="847137375">
    <w:abstractNumId w:val="3"/>
  </w:num>
  <w:num w:numId="4" w16cid:durableId="547424640">
    <w:abstractNumId w:val="0"/>
  </w:num>
  <w:num w:numId="5" w16cid:durableId="1973828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82E"/>
    <w:rsid w:val="00004EAD"/>
    <w:rsid w:val="000E5844"/>
    <w:rsid w:val="00182EC2"/>
    <w:rsid w:val="002234A2"/>
    <w:rsid w:val="002B6ABF"/>
    <w:rsid w:val="002C2E5D"/>
    <w:rsid w:val="00320F09"/>
    <w:rsid w:val="00370089"/>
    <w:rsid w:val="006640A1"/>
    <w:rsid w:val="006C0E4C"/>
    <w:rsid w:val="006F482E"/>
    <w:rsid w:val="00725151"/>
    <w:rsid w:val="00781CFC"/>
    <w:rsid w:val="007A4066"/>
    <w:rsid w:val="00825D86"/>
    <w:rsid w:val="00EE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CADD0"/>
  <w15:chartTrackingRefBased/>
  <w15:docId w15:val="{979C4A61-AC67-404C-AFC4-DF502E96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F482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E5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584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rsid w:val="00004E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599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HCUZ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HCUZ</dc:creator>
  <cp:keywords/>
  <dc:description/>
  <cp:lastModifiedBy>Pili Portero</cp:lastModifiedBy>
  <cp:revision>6</cp:revision>
  <cp:lastPrinted>2026-10-01T07:56:00Z</cp:lastPrinted>
  <dcterms:created xsi:type="dcterms:W3CDTF">2026-10-01T07:57:00Z</dcterms:created>
  <dcterms:modified xsi:type="dcterms:W3CDTF">2026-10-03T16:11:00Z</dcterms:modified>
</cp:coreProperties>
</file>