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48" w:rsidRPr="00AD1330" w:rsidRDefault="000D6C48" w:rsidP="000D6C48">
      <w:pPr>
        <w:jc w:val="both"/>
        <w:rPr>
          <w:rFonts w:ascii="Arial" w:hAnsi="Arial" w:cs="Arial"/>
          <w:b/>
          <w:i/>
          <w:color w:val="000000" w:themeColor="text1"/>
          <w:sz w:val="24"/>
          <w:szCs w:val="24"/>
        </w:rPr>
      </w:pPr>
      <w:bookmarkStart w:id="0" w:name="_GoBack"/>
      <w:bookmarkEnd w:id="0"/>
      <w:r w:rsidRPr="00AD1330">
        <w:rPr>
          <w:rFonts w:ascii="Arial" w:hAnsi="Arial" w:cs="Arial"/>
          <w:b/>
          <w:i/>
          <w:color w:val="000000" w:themeColor="text1"/>
          <w:sz w:val="24"/>
          <w:szCs w:val="24"/>
        </w:rPr>
        <w:t>Proyecto de Real Decreto RD/      /201</w:t>
      </w:r>
      <w:r w:rsidR="00681EB6" w:rsidRPr="00AD1330">
        <w:rPr>
          <w:rFonts w:ascii="Arial" w:hAnsi="Arial" w:cs="Arial"/>
          <w:b/>
          <w:i/>
          <w:color w:val="000000" w:themeColor="text1"/>
          <w:sz w:val="24"/>
          <w:szCs w:val="24"/>
        </w:rPr>
        <w:t>6</w:t>
      </w:r>
      <w:r w:rsidRPr="00AD1330">
        <w:rPr>
          <w:rFonts w:ascii="Arial" w:hAnsi="Arial" w:cs="Arial"/>
          <w:b/>
          <w:i/>
          <w:color w:val="000000" w:themeColor="text1"/>
          <w:sz w:val="24"/>
          <w:szCs w:val="24"/>
        </w:rPr>
        <w:t xml:space="preserve"> por el que se fijan </w:t>
      </w:r>
      <w:r w:rsidR="00681EB6" w:rsidRPr="00AD1330">
        <w:rPr>
          <w:rFonts w:ascii="Arial" w:hAnsi="Arial" w:cs="Arial"/>
          <w:b/>
          <w:i/>
          <w:color w:val="000000" w:themeColor="text1"/>
          <w:sz w:val="24"/>
          <w:szCs w:val="24"/>
        </w:rPr>
        <w:t>criterios</w:t>
      </w:r>
      <w:r w:rsidR="00E74490">
        <w:rPr>
          <w:rFonts w:ascii="Arial" w:hAnsi="Arial" w:cs="Arial"/>
          <w:b/>
          <w:i/>
          <w:color w:val="000000" w:themeColor="text1"/>
          <w:sz w:val="24"/>
          <w:szCs w:val="24"/>
        </w:rPr>
        <w:t xml:space="preserve"> homogéneos </w:t>
      </w:r>
      <w:r w:rsidR="00681EB6" w:rsidRPr="00AD1330">
        <w:rPr>
          <w:rFonts w:ascii="Arial" w:hAnsi="Arial" w:cs="Arial"/>
          <w:b/>
          <w:i/>
          <w:color w:val="000000" w:themeColor="text1"/>
          <w:sz w:val="24"/>
          <w:szCs w:val="24"/>
        </w:rPr>
        <w:t xml:space="preserve"> de baremos en fases de concurso en procesos de provisión de plazas de personal estatutario.</w:t>
      </w:r>
    </w:p>
    <w:p w:rsidR="000D6C48" w:rsidRPr="00AD1330" w:rsidRDefault="000D6C48" w:rsidP="000D6C48">
      <w:pPr>
        <w:jc w:val="both"/>
        <w:rPr>
          <w:rFonts w:ascii="Arial" w:hAnsi="Arial" w:cs="Arial"/>
          <w:b/>
          <w:i/>
          <w:color w:val="000000" w:themeColor="text1"/>
          <w:sz w:val="24"/>
          <w:szCs w:val="24"/>
        </w:rPr>
      </w:pPr>
    </w:p>
    <w:p w:rsidR="000D6C48" w:rsidRPr="00AD1330" w:rsidRDefault="004E3640" w:rsidP="000D6C48">
      <w:pPr>
        <w:jc w:val="both"/>
        <w:rPr>
          <w:rFonts w:ascii="Arial" w:hAnsi="Arial" w:cs="Arial"/>
          <w:b/>
          <w:i/>
          <w:color w:val="000000" w:themeColor="text1"/>
          <w:sz w:val="24"/>
          <w:szCs w:val="24"/>
        </w:rPr>
      </w:pPr>
      <w:r w:rsidRPr="00AD1330">
        <w:rPr>
          <w:rFonts w:ascii="Arial" w:hAnsi="Arial" w:cs="Arial"/>
          <w:b/>
          <w:i/>
          <w:color w:val="000000" w:themeColor="text1"/>
          <w:sz w:val="24"/>
          <w:szCs w:val="24"/>
        </w:rPr>
        <w:t xml:space="preserve"> </w:t>
      </w:r>
    </w:p>
    <w:p w:rsidR="004E3640" w:rsidRPr="001C0A9E" w:rsidRDefault="004E3640" w:rsidP="000D6C48">
      <w:pPr>
        <w:jc w:val="both"/>
        <w:rPr>
          <w:rFonts w:ascii="Arial" w:hAnsi="Arial" w:cs="Arial"/>
          <w:color w:val="000000" w:themeColor="text1"/>
          <w:sz w:val="24"/>
          <w:szCs w:val="24"/>
        </w:rPr>
      </w:pPr>
    </w:p>
    <w:p w:rsidR="002C05B4" w:rsidRPr="00AD1330" w:rsidRDefault="002C05B4" w:rsidP="000D6C48">
      <w:pPr>
        <w:jc w:val="both"/>
        <w:rPr>
          <w:rFonts w:ascii="Arial" w:hAnsi="Arial" w:cs="Arial"/>
          <w:b/>
          <w:i/>
          <w:color w:val="000000" w:themeColor="text1"/>
          <w:sz w:val="24"/>
          <w:szCs w:val="24"/>
        </w:rPr>
      </w:pPr>
    </w:p>
    <w:p w:rsidR="002C05B4" w:rsidRPr="00AD1330" w:rsidRDefault="002C05B4" w:rsidP="000D6C48">
      <w:pPr>
        <w:jc w:val="both"/>
        <w:rPr>
          <w:rFonts w:ascii="Arial" w:hAnsi="Arial" w:cs="Arial"/>
          <w:b/>
          <w:i/>
          <w:color w:val="000000" w:themeColor="text1"/>
          <w:sz w:val="24"/>
          <w:szCs w:val="24"/>
        </w:rPr>
      </w:pPr>
    </w:p>
    <w:p w:rsidR="002C05B4" w:rsidRPr="00AD1330" w:rsidRDefault="002C05B4" w:rsidP="000D6C48">
      <w:pPr>
        <w:jc w:val="both"/>
        <w:rPr>
          <w:rFonts w:ascii="Arial" w:hAnsi="Arial" w:cs="Arial"/>
          <w:color w:val="000000" w:themeColor="text1"/>
          <w:sz w:val="24"/>
          <w:szCs w:val="24"/>
        </w:rPr>
      </w:pPr>
    </w:p>
    <w:p w:rsidR="00197AE0" w:rsidRPr="00AD1330" w:rsidRDefault="00197AE0" w:rsidP="00C253CC">
      <w:pPr>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El artículo 43 de la Ley 16/2003, de 28 de mayo, de cohesión y calidad del Sistema Nacional de Salud, determina que mediante real decreto, tras acuerdo en el seno del Consejo Interterritorial del Sistema Nacional de Salud, previo informe del Foro Marco para el Diálogo Social, se establecerán los criterios básicos y las condiciones de las convocatorias de profesionales y de los órganos encargados de su desarrollo que aseguren su movilidad en todo el territorio del Estado, sin perjuicio de las competencias legalmente atribuidas a las administraciones sanitarias.</w:t>
      </w:r>
    </w:p>
    <w:p w:rsidR="00197AE0" w:rsidRPr="00AD1330" w:rsidRDefault="00197AE0" w:rsidP="0087630E">
      <w:pPr>
        <w:spacing w:line="360" w:lineRule="auto"/>
        <w:jc w:val="both"/>
        <w:rPr>
          <w:rFonts w:ascii="Arial" w:hAnsi="Arial" w:cs="Arial"/>
          <w:color w:val="000000" w:themeColor="text1"/>
          <w:sz w:val="24"/>
          <w:szCs w:val="24"/>
        </w:rPr>
      </w:pPr>
    </w:p>
    <w:p w:rsidR="00197AE0" w:rsidRPr="00AD1330" w:rsidRDefault="00197AE0" w:rsidP="00AE1DF7">
      <w:pPr>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El Ministerio de Sanidad, Servicios Sociales e Igualdad, en cumplimiento del mandato contenido en el artículo 43 de la Ley 16/2003, de 28 de mayo, de cohesión y calidad del Sistema Nacional de Salud, dicto el Real Decreto 184/2015, de 13 de marzo, por el que se regula el catálogo homogéneo de equivalencias de las categorías profesionales del personal estatutario de los servicios de salud y el procedimiento de su actualización. </w:t>
      </w:r>
    </w:p>
    <w:p w:rsidR="00197AE0" w:rsidRPr="00AD1330" w:rsidRDefault="00197AE0" w:rsidP="00197AE0">
      <w:pPr>
        <w:spacing w:line="360" w:lineRule="auto"/>
        <w:jc w:val="both"/>
        <w:rPr>
          <w:rFonts w:ascii="Arial" w:hAnsi="Arial" w:cs="Arial"/>
          <w:color w:val="000000" w:themeColor="text1"/>
          <w:sz w:val="24"/>
          <w:szCs w:val="24"/>
        </w:rPr>
      </w:pPr>
    </w:p>
    <w:p w:rsidR="00197AE0" w:rsidRPr="00AD1330" w:rsidRDefault="002C05B4" w:rsidP="00197AE0">
      <w:pPr>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La regulación establecida en el Real Decreto 184/2015, de 13 de marzo, permite </w:t>
      </w:r>
      <w:r w:rsidR="00197AE0" w:rsidRPr="00AD1330">
        <w:rPr>
          <w:rFonts w:ascii="Arial" w:hAnsi="Arial" w:cs="Arial"/>
          <w:color w:val="000000" w:themeColor="text1"/>
          <w:sz w:val="24"/>
          <w:szCs w:val="24"/>
        </w:rPr>
        <w:t xml:space="preserve"> que el personal estatutario pueda acceder a plazas vacantes de otros servicios de salud.</w:t>
      </w:r>
      <w:r w:rsidRPr="00AD1330">
        <w:rPr>
          <w:rFonts w:ascii="Arial" w:hAnsi="Arial" w:cs="Arial"/>
          <w:color w:val="000000" w:themeColor="text1"/>
          <w:sz w:val="24"/>
          <w:szCs w:val="24"/>
        </w:rPr>
        <w:t xml:space="preserve"> Aunque esta posibilidad constituye un importante avance para garantizar la movilidad del personal estatutario, no es suficiente.</w:t>
      </w:r>
    </w:p>
    <w:p w:rsidR="00197AE0" w:rsidRPr="00AD1330" w:rsidRDefault="00197AE0" w:rsidP="0087630E">
      <w:pPr>
        <w:spacing w:line="360" w:lineRule="auto"/>
        <w:jc w:val="both"/>
        <w:rPr>
          <w:rFonts w:ascii="Arial" w:hAnsi="Arial" w:cs="Arial"/>
          <w:color w:val="000000" w:themeColor="text1"/>
          <w:sz w:val="24"/>
          <w:szCs w:val="24"/>
        </w:rPr>
      </w:pPr>
    </w:p>
    <w:p w:rsidR="00197AE0" w:rsidRPr="00AD1330" w:rsidRDefault="00197AE0" w:rsidP="00197AE0">
      <w:pPr>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El artículo 29 de la Ley 55/2003, de 16 de diciembre, del Estatuto Marco del personal estatutario de los servicios de salud establece los principios de Igualdad, mérito, capacidad y publicidad en la selección, promoción y movilidad del personal de los servicios de salud así como la movilidad del personal en el conjunto del Sistema Nacional de Salud.</w:t>
      </w:r>
    </w:p>
    <w:p w:rsidR="00197AE0" w:rsidRPr="00AD1330" w:rsidRDefault="00197AE0" w:rsidP="00197AE0">
      <w:pPr>
        <w:spacing w:line="360" w:lineRule="auto"/>
        <w:jc w:val="both"/>
        <w:rPr>
          <w:rFonts w:ascii="Arial" w:hAnsi="Arial" w:cs="Arial"/>
          <w:color w:val="000000" w:themeColor="text1"/>
          <w:sz w:val="24"/>
          <w:szCs w:val="24"/>
        </w:rPr>
      </w:pPr>
    </w:p>
    <w:p w:rsidR="00197AE0" w:rsidRPr="00AD1330" w:rsidRDefault="00197AE0" w:rsidP="00C253CC">
      <w:pPr>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Los artículos 31, 33 y 37 de la Ley 55/2003, de 16 de diciembre, establecen el concurso, ya sea en solitario o en combinación de la oposición, como el sistema general para la selección, tanto del personal estatutario fijo como temporal, como para la movilidad del mismo. </w:t>
      </w:r>
    </w:p>
    <w:p w:rsidR="00197AE0" w:rsidRPr="00AD1330" w:rsidRDefault="00197AE0" w:rsidP="0087630E">
      <w:pPr>
        <w:spacing w:line="360" w:lineRule="auto"/>
        <w:jc w:val="both"/>
        <w:rPr>
          <w:rFonts w:ascii="Arial" w:hAnsi="Arial" w:cs="Arial"/>
          <w:color w:val="000000" w:themeColor="text1"/>
          <w:sz w:val="24"/>
          <w:szCs w:val="24"/>
        </w:rPr>
      </w:pPr>
    </w:p>
    <w:p w:rsidR="002C05B4" w:rsidRPr="00AD1330" w:rsidRDefault="002C05B4" w:rsidP="00C253CC">
      <w:pPr>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En la fase de concurso se valoraran con arreglo al baremo establecido los méritos directamente relacionados con el contenido de las plazas a proveer y la experiencia profesional en puestos de personal estatutario. Este real decreto pretende establecer unos criterios comunes para todos los servicios de salud a la hora de valorar en los concursos  las distintas facetas de la actividad de los profesionales del Sistema Nacional de Salud.</w:t>
      </w:r>
    </w:p>
    <w:p w:rsidR="002C05B4" w:rsidRPr="00AD1330" w:rsidRDefault="002C05B4" w:rsidP="0087630E">
      <w:pPr>
        <w:spacing w:line="360" w:lineRule="auto"/>
        <w:jc w:val="both"/>
        <w:rPr>
          <w:rFonts w:ascii="Arial" w:hAnsi="Arial" w:cs="Arial"/>
          <w:color w:val="000000" w:themeColor="text1"/>
          <w:sz w:val="24"/>
          <w:szCs w:val="24"/>
        </w:rPr>
      </w:pPr>
    </w:p>
    <w:p w:rsidR="0087630E" w:rsidRPr="00AD1330" w:rsidRDefault="002C05B4" w:rsidP="00C253CC">
      <w:pPr>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Este real decreto tiene por objeto garantizar la igualdad de los profesionales en el acceso al Sistema Nacional de Salud, la movilidad del personal en el conjunto del Sistema Nacional de Salud, y es la expresión de la necesaria coordinación, cooperación y mutua información entre las Administraciones Sanitarias Públicas, </w:t>
      </w:r>
      <w:r w:rsidR="0087630E" w:rsidRPr="00AD1330">
        <w:rPr>
          <w:rFonts w:ascii="Arial" w:hAnsi="Arial" w:cs="Arial"/>
          <w:color w:val="000000" w:themeColor="text1"/>
          <w:sz w:val="24"/>
          <w:szCs w:val="24"/>
        </w:rPr>
        <w:t>mejorando la calidad de la asistencia y haciendo efectiva la garantía de su movilidad en todo el Sistema Nacional de Salud, tal y como recoge el artículo 43 de la Ley 16/2003, de 28 de mayo.</w:t>
      </w:r>
    </w:p>
    <w:p w:rsidR="0087630E" w:rsidRPr="00AD1330" w:rsidRDefault="0087630E" w:rsidP="0087630E">
      <w:pPr>
        <w:spacing w:line="360" w:lineRule="auto"/>
        <w:jc w:val="both"/>
        <w:rPr>
          <w:rFonts w:ascii="Arial" w:hAnsi="Arial" w:cs="Arial"/>
          <w:color w:val="000000" w:themeColor="text1"/>
          <w:sz w:val="24"/>
          <w:szCs w:val="24"/>
        </w:rPr>
      </w:pPr>
    </w:p>
    <w:p w:rsidR="0087630E" w:rsidRPr="00AD1330" w:rsidRDefault="004572E9" w:rsidP="004E3640">
      <w:pPr>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Las previsiones contenidas en este real decreto establecen un marco común de valoración de la experiencia profesional, la formación y las actividades científicas con la suficiente flexibilidad para que cada servicio de salud, dentro del marco común, module cada uno de estos apartados a sus necesidades.</w:t>
      </w:r>
    </w:p>
    <w:p w:rsidR="004572E9" w:rsidRPr="00AD1330" w:rsidRDefault="004572E9" w:rsidP="004E3640">
      <w:pPr>
        <w:spacing w:line="360" w:lineRule="auto"/>
        <w:jc w:val="both"/>
        <w:rPr>
          <w:rFonts w:ascii="Arial" w:hAnsi="Arial" w:cs="Arial"/>
          <w:color w:val="000000" w:themeColor="text1"/>
          <w:sz w:val="24"/>
          <w:szCs w:val="24"/>
        </w:rPr>
      </w:pPr>
    </w:p>
    <w:p w:rsidR="004E3640" w:rsidRPr="00AD1330" w:rsidRDefault="004E3640" w:rsidP="00C253CC">
      <w:pPr>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Este real decreto</w:t>
      </w:r>
      <w:r w:rsidR="00885131" w:rsidRPr="00AD1330">
        <w:rPr>
          <w:rFonts w:ascii="Arial" w:hAnsi="Arial" w:cs="Arial"/>
          <w:color w:val="000000" w:themeColor="text1"/>
          <w:sz w:val="24"/>
          <w:szCs w:val="24"/>
        </w:rPr>
        <w:t>, que es fruto del acuerdo  adoptado en el Ámbito de Negociación</w:t>
      </w:r>
      <w:r w:rsidR="006E283F" w:rsidRPr="00AD1330">
        <w:rPr>
          <w:rFonts w:ascii="Arial" w:hAnsi="Arial" w:cs="Arial"/>
          <w:color w:val="000000" w:themeColor="text1"/>
          <w:sz w:val="24"/>
          <w:szCs w:val="24"/>
        </w:rPr>
        <w:t xml:space="preserve"> de la Comisión de Recursos humanos del Sistema Nacional de Salud</w:t>
      </w:r>
      <w:r w:rsidR="00885131" w:rsidRPr="00AD1330">
        <w:rPr>
          <w:rFonts w:ascii="Arial" w:hAnsi="Arial" w:cs="Arial"/>
          <w:color w:val="000000" w:themeColor="text1"/>
          <w:sz w:val="24"/>
          <w:szCs w:val="24"/>
        </w:rPr>
        <w:t>,</w:t>
      </w:r>
      <w:r w:rsidRPr="00AD1330">
        <w:rPr>
          <w:rFonts w:ascii="Arial" w:hAnsi="Arial" w:cs="Arial"/>
          <w:color w:val="000000" w:themeColor="text1"/>
          <w:sz w:val="24"/>
          <w:szCs w:val="24"/>
        </w:rPr>
        <w:t xml:space="preserve"> ha sido debatido e informado favorablemente por el Pleno de la Comisión de Recursos Humano</w:t>
      </w:r>
      <w:r w:rsidR="002713D2" w:rsidRPr="00AD1330">
        <w:rPr>
          <w:rFonts w:ascii="Arial" w:hAnsi="Arial" w:cs="Arial"/>
          <w:color w:val="000000" w:themeColor="text1"/>
          <w:sz w:val="24"/>
          <w:szCs w:val="24"/>
        </w:rPr>
        <w:t xml:space="preserve">s del Sistema Nacional de Salud, por el </w:t>
      </w:r>
      <w:r w:rsidRPr="00AD1330">
        <w:rPr>
          <w:rFonts w:ascii="Arial" w:hAnsi="Arial" w:cs="Arial"/>
          <w:color w:val="000000" w:themeColor="text1"/>
          <w:sz w:val="24"/>
          <w:szCs w:val="24"/>
        </w:rPr>
        <w:t xml:space="preserve">Comité Consultivo del Consejo </w:t>
      </w:r>
      <w:r w:rsidRPr="00AD1330">
        <w:rPr>
          <w:rFonts w:ascii="Arial" w:hAnsi="Arial" w:cs="Arial"/>
          <w:color w:val="000000" w:themeColor="text1"/>
          <w:sz w:val="24"/>
          <w:szCs w:val="24"/>
        </w:rPr>
        <w:lastRenderedPageBreak/>
        <w:t>Interterritorial del Sistema Nacional de Salud y por el Consejo Interterritorial del Sistema Nacional de Salud.</w:t>
      </w:r>
    </w:p>
    <w:p w:rsidR="004E3640" w:rsidRPr="00AD1330" w:rsidRDefault="004E3640" w:rsidP="004E3640">
      <w:pPr>
        <w:spacing w:line="360" w:lineRule="auto"/>
        <w:jc w:val="both"/>
        <w:rPr>
          <w:rFonts w:ascii="Arial" w:hAnsi="Arial" w:cs="Arial"/>
          <w:color w:val="000000" w:themeColor="text1"/>
          <w:sz w:val="24"/>
          <w:szCs w:val="24"/>
        </w:rPr>
      </w:pPr>
    </w:p>
    <w:p w:rsidR="004E3640" w:rsidRPr="00AD1330" w:rsidRDefault="004E3640" w:rsidP="0076717D">
      <w:pPr>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En su virtud, a propuesta del Ministro de Sanidad, Servicios Sociales e Igualdad, con la aprobación previa del Ministro de Hacienda y Administraciones Públicas, de acuerdo con el Consejo de Estado y previa deliberación del Consejo de Ministros en su reunión del día </w:t>
      </w:r>
      <w:r w:rsidR="002713D2" w:rsidRPr="00AD1330">
        <w:rPr>
          <w:rFonts w:ascii="Arial" w:hAnsi="Arial" w:cs="Arial"/>
          <w:color w:val="000000" w:themeColor="text1"/>
          <w:sz w:val="24"/>
          <w:szCs w:val="24"/>
        </w:rPr>
        <w:t>….</w:t>
      </w:r>
      <w:r w:rsidRPr="00AD1330">
        <w:rPr>
          <w:rFonts w:ascii="Arial" w:hAnsi="Arial" w:cs="Arial"/>
          <w:color w:val="000000" w:themeColor="text1"/>
          <w:sz w:val="24"/>
          <w:szCs w:val="24"/>
        </w:rPr>
        <w:t xml:space="preserve"> de </w:t>
      </w:r>
      <w:r w:rsidR="002713D2" w:rsidRPr="00AD1330">
        <w:rPr>
          <w:rFonts w:ascii="Arial" w:hAnsi="Arial" w:cs="Arial"/>
          <w:color w:val="000000" w:themeColor="text1"/>
          <w:sz w:val="24"/>
          <w:szCs w:val="24"/>
        </w:rPr>
        <w:t>…..</w:t>
      </w:r>
      <w:r w:rsidRPr="00AD1330">
        <w:rPr>
          <w:rFonts w:ascii="Arial" w:hAnsi="Arial" w:cs="Arial"/>
          <w:color w:val="000000" w:themeColor="text1"/>
          <w:sz w:val="24"/>
          <w:szCs w:val="24"/>
        </w:rPr>
        <w:t xml:space="preserve"> de 201</w:t>
      </w:r>
      <w:r w:rsidR="002713D2" w:rsidRPr="00AD1330">
        <w:rPr>
          <w:rFonts w:ascii="Arial" w:hAnsi="Arial" w:cs="Arial"/>
          <w:color w:val="000000" w:themeColor="text1"/>
          <w:sz w:val="24"/>
          <w:szCs w:val="24"/>
        </w:rPr>
        <w:t>6</w:t>
      </w:r>
      <w:r w:rsidRPr="00AD1330">
        <w:rPr>
          <w:rFonts w:ascii="Arial" w:hAnsi="Arial" w:cs="Arial"/>
          <w:color w:val="000000" w:themeColor="text1"/>
          <w:sz w:val="24"/>
          <w:szCs w:val="24"/>
        </w:rPr>
        <w:t>,</w:t>
      </w:r>
    </w:p>
    <w:p w:rsidR="000D6C48" w:rsidRPr="00AD1330" w:rsidRDefault="000D6C48" w:rsidP="000D6C48">
      <w:pPr>
        <w:jc w:val="center"/>
        <w:rPr>
          <w:rFonts w:ascii="Arial" w:hAnsi="Arial" w:cs="Arial"/>
          <w:b/>
          <w:color w:val="000000" w:themeColor="text1"/>
          <w:sz w:val="24"/>
          <w:szCs w:val="24"/>
        </w:rPr>
      </w:pPr>
    </w:p>
    <w:p w:rsidR="000D6C48" w:rsidRPr="00AD1330" w:rsidRDefault="000D6C48" w:rsidP="000D6C48">
      <w:pPr>
        <w:jc w:val="center"/>
        <w:rPr>
          <w:rFonts w:ascii="Arial" w:hAnsi="Arial" w:cs="Arial"/>
          <w:b/>
          <w:color w:val="000000" w:themeColor="text1"/>
          <w:sz w:val="24"/>
          <w:szCs w:val="24"/>
        </w:rPr>
      </w:pPr>
      <w:r w:rsidRPr="00AD1330">
        <w:rPr>
          <w:rFonts w:ascii="Arial" w:hAnsi="Arial" w:cs="Arial"/>
          <w:b/>
          <w:color w:val="000000" w:themeColor="text1"/>
          <w:sz w:val="24"/>
          <w:szCs w:val="24"/>
        </w:rPr>
        <w:t>DISPONGO:</w:t>
      </w:r>
    </w:p>
    <w:p w:rsidR="0076717D" w:rsidRPr="00AD1330" w:rsidRDefault="0076717D" w:rsidP="000D6C48">
      <w:pPr>
        <w:jc w:val="center"/>
        <w:rPr>
          <w:rFonts w:ascii="Arial" w:hAnsi="Arial" w:cs="Arial"/>
          <w:b/>
          <w:color w:val="000000" w:themeColor="text1"/>
          <w:sz w:val="24"/>
          <w:szCs w:val="24"/>
        </w:rPr>
      </w:pPr>
    </w:p>
    <w:p w:rsidR="000D6C48" w:rsidRPr="00AD1330" w:rsidRDefault="000D6C48" w:rsidP="000D6C48">
      <w:pPr>
        <w:jc w:val="center"/>
        <w:rPr>
          <w:rFonts w:ascii="Arial" w:hAnsi="Arial" w:cs="Arial"/>
          <w:b/>
          <w:color w:val="000000" w:themeColor="text1"/>
          <w:sz w:val="24"/>
          <w:szCs w:val="24"/>
        </w:rPr>
      </w:pPr>
    </w:p>
    <w:p w:rsidR="0076717D" w:rsidRPr="00AD1330" w:rsidRDefault="00582D23" w:rsidP="000D6C48">
      <w:pPr>
        <w:jc w:val="center"/>
        <w:rPr>
          <w:rFonts w:ascii="Arial" w:hAnsi="Arial" w:cs="Arial"/>
          <w:color w:val="000000" w:themeColor="text1"/>
          <w:sz w:val="24"/>
          <w:szCs w:val="24"/>
        </w:rPr>
      </w:pPr>
      <w:r w:rsidRPr="00AD1330">
        <w:rPr>
          <w:rFonts w:ascii="Arial" w:hAnsi="Arial" w:cs="Arial"/>
          <w:color w:val="000000" w:themeColor="text1"/>
          <w:sz w:val="24"/>
          <w:szCs w:val="24"/>
        </w:rPr>
        <w:t>C</w:t>
      </w:r>
      <w:r w:rsidR="0076717D" w:rsidRPr="00AD1330">
        <w:rPr>
          <w:rFonts w:ascii="Arial" w:hAnsi="Arial" w:cs="Arial"/>
          <w:color w:val="000000" w:themeColor="text1"/>
          <w:sz w:val="24"/>
          <w:szCs w:val="24"/>
        </w:rPr>
        <w:t>APÍTULO</w:t>
      </w:r>
      <w:r w:rsidRPr="00AD1330">
        <w:rPr>
          <w:rFonts w:ascii="Arial" w:hAnsi="Arial" w:cs="Arial"/>
          <w:color w:val="000000" w:themeColor="text1"/>
          <w:sz w:val="24"/>
          <w:szCs w:val="24"/>
        </w:rPr>
        <w:t xml:space="preserve"> I</w:t>
      </w:r>
    </w:p>
    <w:p w:rsidR="0076717D" w:rsidRPr="00AD1330" w:rsidRDefault="0076717D" w:rsidP="000D6C48">
      <w:pPr>
        <w:jc w:val="center"/>
        <w:rPr>
          <w:rFonts w:ascii="Arial" w:hAnsi="Arial" w:cs="Arial"/>
          <w:color w:val="000000" w:themeColor="text1"/>
          <w:sz w:val="24"/>
          <w:szCs w:val="24"/>
        </w:rPr>
      </w:pPr>
    </w:p>
    <w:p w:rsidR="000D6C48" w:rsidRPr="00AD1330" w:rsidRDefault="0076717D" w:rsidP="000D6C48">
      <w:pPr>
        <w:jc w:val="center"/>
        <w:rPr>
          <w:rFonts w:ascii="Arial" w:hAnsi="Arial" w:cs="Arial"/>
          <w:b/>
          <w:color w:val="000000" w:themeColor="text1"/>
          <w:sz w:val="24"/>
          <w:szCs w:val="24"/>
        </w:rPr>
      </w:pPr>
      <w:r w:rsidRPr="00AD1330">
        <w:rPr>
          <w:rFonts w:ascii="Arial" w:hAnsi="Arial" w:cs="Arial"/>
          <w:b/>
          <w:color w:val="000000" w:themeColor="text1"/>
          <w:sz w:val="24"/>
          <w:szCs w:val="24"/>
        </w:rPr>
        <w:t xml:space="preserve"> Disposiciones Generales</w:t>
      </w:r>
    </w:p>
    <w:p w:rsidR="000D6C48" w:rsidRPr="00AD1330" w:rsidRDefault="000D6C48" w:rsidP="000D6C48">
      <w:pPr>
        <w:rPr>
          <w:rFonts w:ascii="Arial" w:hAnsi="Arial" w:cs="Arial"/>
          <w:b/>
          <w:color w:val="000000" w:themeColor="text1"/>
          <w:sz w:val="24"/>
          <w:szCs w:val="24"/>
        </w:rPr>
      </w:pPr>
    </w:p>
    <w:p w:rsidR="00582D23" w:rsidRPr="00AD1330" w:rsidRDefault="00582D23" w:rsidP="000D6C48">
      <w:pPr>
        <w:rPr>
          <w:rFonts w:ascii="Arial" w:hAnsi="Arial" w:cs="Arial"/>
          <w:b/>
          <w:color w:val="000000" w:themeColor="text1"/>
          <w:sz w:val="24"/>
          <w:szCs w:val="24"/>
        </w:rPr>
      </w:pPr>
    </w:p>
    <w:p w:rsidR="000D6C48" w:rsidRPr="00AD1330" w:rsidRDefault="00A66636" w:rsidP="000D6C48">
      <w:pPr>
        <w:rPr>
          <w:rFonts w:ascii="Arial" w:hAnsi="Arial" w:cs="Arial"/>
          <w:b/>
          <w:color w:val="000000" w:themeColor="text1"/>
          <w:sz w:val="24"/>
          <w:szCs w:val="24"/>
        </w:rPr>
      </w:pPr>
      <w:r w:rsidRPr="00AD1330">
        <w:rPr>
          <w:rFonts w:ascii="Arial" w:hAnsi="Arial" w:cs="Arial"/>
          <w:color w:val="000000" w:themeColor="text1"/>
          <w:sz w:val="24"/>
          <w:szCs w:val="24"/>
        </w:rPr>
        <w:t>Artículo 1.</w:t>
      </w:r>
      <w:r w:rsidR="000D6C48" w:rsidRPr="00AD1330">
        <w:rPr>
          <w:rFonts w:ascii="Arial" w:hAnsi="Arial" w:cs="Arial"/>
          <w:b/>
          <w:color w:val="000000" w:themeColor="text1"/>
          <w:sz w:val="24"/>
          <w:szCs w:val="24"/>
        </w:rPr>
        <w:t xml:space="preserve"> </w:t>
      </w:r>
      <w:r w:rsidR="000D6C48" w:rsidRPr="00AD1330">
        <w:rPr>
          <w:rFonts w:ascii="Arial" w:hAnsi="Arial" w:cs="Arial"/>
          <w:color w:val="000000" w:themeColor="text1"/>
          <w:sz w:val="24"/>
          <w:szCs w:val="24"/>
        </w:rPr>
        <w:t>Objeto y Ámbito de aplicación</w:t>
      </w:r>
      <w:r w:rsidR="0076717D" w:rsidRPr="00AD1330">
        <w:rPr>
          <w:rFonts w:ascii="Arial" w:hAnsi="Arial" w:cs="Arial"/>
          <w:color w:val="000000" w:themeColor="text1"/>
          <w:sz w:val="24"/>
          <w:szCs w:val="24"/>
        </w:rPr>
        <w:t>.</w:t>
      </w:r>
    </w:p>
    <w:p w:rsidR="000D6C48" w:rsidRPr="00AD1330" w:rsidRDefault="000D6C48" w:rsidP="000D6C48">
      <w:pPr>
        <w:rPr>
          <w:rFonts w:ascii="Arial" w:hAnsi="Arial" w:cs="Arial"/>
          <w:color w:val="000000" w:themeColor="text1"/>
          <w:sz w:val="24"/>
          <w:szCs w:val="24"/>
        </w:rPr>
      </w:pPr>
    </w:p>
    <w:p w:rsidR="00582D23" w:rsidRPr="00AD1330" w:rsidRDefault="00582D23" w:rsidP="0068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681EB6" w:rsidRPr="00AD1330" w:rsidRDefault="00681EB6" w:rsidP="0068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1. </w:t>
      </w:r>
      <w:r w:rsidR="000D6C48" w:rsidRPr="00AD1330">
        <w:rPr>
          <w:rFonts w:ascii="Arial" w:hAnsi="Arial" w:cs="Arial"/>
          <w:color w:val="000000" w:themeColor="text1"/>
          <w:sz w:val="24"/>
          <w:szCs w:val="24"/>
        </w:rPr>
        <w:t xml:space="preserve">El presente </w:t>
      </w:r>
      <w:r w:rsidR="00907CA5" w:rsidRPr="00AD1330">
        <w:rPr>
          <w:rFonts w:ascii="Arial" w:hAnsi="Arial" w:cs="Arial"/>
          <w:color w:val="000000" w:themeColor="text1"/>
          <w:sz w:val="24"/>
          <w:szCs w:val="24"/>
        </w:rPr>
        <w:t>real d</w:t>
      </w:r>
      <w:r w:rsidR="000D6C48" w:rsidRPr="00AD1330">
        <w:rPr>
          <w:rFonts w:ascii="Arial" w:hAnsi="Arial" w:cs="Arial"/>
          <w:color w:val="000000" w:themeColor="text1"/>
          <w:sz w:val="24"/>
          <w:szCs w:val="24"/>
        </w:rPr>
        <w:t xml:space="preserve">ecreto tiene por objeto </w:t>
      </w:r>
      <w:r w:rsidRPr="00AD1330">
        <w:rPr>
          <w:rFonts w:ascii="Arial" w:hAnsi="Arial" w:cs="Arial"/>
          <w:color w:val="000000" w:themeColor="text1"/>
          <w:sz w:val="24"/>
          <w:szCs w:val="24"/>
        </w:rPr>
        <w:t>garantizar la igualdad en el acceso y la movilidad del personal en el conjunto del Sistema Nacional de Salud, así como establecer la necesaria coordinación, cooperación y mutua información entre las Administraciones Sanitarias Públicas en los procesos de selección.</w:t>
      </w:r>
    </w:p>
    <w:p w:rsidR="000D6C48" w:rsidRPr="00AD1330" w:rsidRDefault="000D6C48" w:rsidP="000D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0D6C48" w:rsidRPr="00AD1330" w:rsidRDefault="0076717D" w:rsidP="000D6C48">
      <w:pPr>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2. El presente real d</w:t>
      </w:r>
      <w:r w:rsidR="000D6C48" w:rsidRPr="00AD1330">
        <w:rPr>
          <w:rFonts w:ascii="Arial" w:hAnsi="Arial" w:cs="Arial"/>
          <w:color w:val="000000" w:themeColor="text1"/>
          <w:sz w:val="24"/>
          <w:szCs w:val="24"/>
        </w:rPr>
        <w:t xml:space="preserve">ecreto será de </w:t>
      </w:r>
      <w:r w:rsidR="00681EB6" w:rsidRPr="00AD1330">
        <w:rPr>
          <w:rFonts w:ascii="Arial" w:hAnsi="Arial" w:cs="Arial"/>
          <w:color w:val="000000" w:themeColor="text1"/>
          <w:sz w:val="24"/>
          <w:szCs w:val="24"/>
        </w:rPr>
        <w:t xml:space="preserve">aplicación a las plazas de personal estatutario en los centros e instituciones de los </w:t>
      </w:r>
      <w:r w:rsidRPr="00AD1330">
        <w:rPr>
          <w:rFonts w:ascii="Arial" w:hAnsi="Arial" w:cs="Arial"/>
          <w:color w:val="000000" w:themeColor="text1"/>
          <w:sz w:val="24"/>
          <w:szCs w:val="24"/>
        </w:rPr>
        <w:t>s</w:t>
      </w:r>
      <w:r w:rsidR="00681EB6" w:rsidRPr="00AD1330">
        <w:rPr>
          <w:rFonts w:ascii="Arial" w:hAnsi="Arial" w:cs="Arial"/>
          <w:color w:val="000000" w:themeColor="text1"/>
          <w:sz w:val="24"/>
          <w:szCs w:val="24"/>
        </w:rPr>
        <w:t xml:space="preserve">ervicios de </w:t>
      </w:r>
      <w:r w:rsidRPr="00AD1330">
        <w:rPr>
          <w:rFonts w:ascii="Arial" w:hAnsi="Arial" w:cs="Arial"/>
          <w:color w:val="000000" w:themeColor="text1"/>
          <w:sz w:val="24"/>
          <w:szCs w:val="24"/>
        </w:rPr>
        <w:t>s</w:t>
      </w:r>
      <w:r w:rsidR="00681EB6" w:rsidRPr="00AD1330">
        <w:rPr>
          <w:rFonts w:ascii="Arial" w:hAnsi="Arial" w:cs="Arial"/>
          <w:color w:val="000000" w:themeColor="text1"/>
          <w:sz w:val="24"/>
          <w:szCs w:val="24"/>
        </w:rPr>
        <w:t>alud de las comunidades autónomas, así como en los centros y servicios sanitarios gestionados por órganos u organismos dependientes de la Administración General del Estado.</w:t>
      </w:r>
    </w:p>
    <w:p w:rsidR="000D6C48" w:rsidRPr="00AD1330" w:rsidRDefault="000D6C48" w:rsidP="000D6C48">
      <w:pPr>
        <w:spacing w:line="360" w:lineRule="auto"/>
        <w:jc w:val="both"/>
        <w:rPr>
          <w:rFonts w:ascii="Arial" w:hAnsi="Arial" w:cs="Arial"/>
          <w:color w:val="000000" w:themeColor="text1"/>
          <w:sz w:val="24"/>
          <w:szCs w:val="24"/>
        </w:rPr>
      </w:pPr>
    </w:p>
    <w:p w:rsidR="000D6C48" w:rsidRPr="00AD1330" w:rsidRDefault="00A66636" w:rsidP="000D6C48">
      <w:pPr>
        <w:spacing w:line="360" w:lineRule="auto"/>
        <w:jc w:val="both"/>
        <w:rPr>
          <w:rFonts w:ascii="Arial" w:hAnsi="Arial" w:cs="Arial"/>
          <w:b/>
          <w:color w:val="000000" w:themeColor="text1"/>
          <w:sz w:val="24"/>
          <w:szCs w:val="24"/>
        </w:rPr>
      </w:pPr>
      <w:r w:rsidRPr="00AD1330">
        <w:rPr>
          <w:rFonts w:ascii="Arial" w:hAnsi="Arial" w:cs="Arial"/>
          <w:color w:val="000000" w:themeColor="text1"/>
          <w:sz w:val="24"/>
          <w:szCs w:val="24"/>
        </w:rPr>
        <w:t>Artículo 2.</w:t>
      </w:r>
      <w:r w:rsidR="000D6C48" w:rsidRPr="00AD1330">
        <w:rPr>
          <w:rFonts w:ascii="Arial" w:hAnsi="Arial" w:cs="Arial"/>
          <w:b/>
          <w:color w:val="000000" w:themeColor="text1"/>
          <w:sz w:val="24"/>
          <w:szCs w:val="24"/>
        </w:rPr>
        <w:t xml:space="preserve"> </w:t>
      </w:r>
      <w:r w:rsidR="0076717D" w:rsidRPr="00AD1330">
        <w:rPr>
          <w:rFonts w:ascii="Arial" w:hAnsi="Arial" w:cs="Arial"/>
          <w:color w:val="000000" w:themeColor="text1"/>
          <w:sz w:val="24"/>
          <w:szCs w:val="24"/>
        </w:rPr>
        <w:t>Apartados comunes de los</w:t>
      </w:r>
      <w:r w:rsidR="00681EB6" w:rsidRPr="00AD1330">
        <w:rPr>
          <w:rFonts w:ascii="Arial" w:hAnsi="Arial" w:cs="Arial"/>
          <w:color w:val="000000" w:themeColor="text1"/>
          <w:sz w:val="24"/>
          <w:szCs w:val="24"/>
        </w:rPr>
        <w:t xml:space="preserve"> baremos.</w:t>
      </w:r>
    </w:p>
    <w:p w:rsidR="00582D23" w:rsidRPr="00AD1330" w:rsidRDefault="00582D23" w:rsidP="0068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9E1B9B" w:rsidRPr="00AD1330" w:rsidRDefault="00681EB6" w:rsidP="0068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1. </w:t>
      </w:r>
      <w:r w:rsidR="009E1B9B" w:rsidRPr="00AD1330">
        <w:rPr>
          <w:rFonts w:ascii="Arial" w:hAnsi="Arial" w:cs="Arial"/>
          <w:color w:val="000000" w:themeColor="text1"/>
          <w:sz w:val="24"/>
          <w:szCs w:val="24"/>
        </w:rPr>
        <w:t>Los</w:t>
      </w:r>
      <w:r w:rsidRPr="00AD1330">
        <w:rPr>
          <w:rFonts w:ascii="Arial" w:hAnsi="Arial" w:cs="Arial"/>
          <w:color w:val="000000" w:themeColor="text1"/>
          <w:sz w:val="24"/>
          <w:szCs w:val="24"/>
        </w:rPr>
        <w:t xml:space="preserve"> a</w:t>
      </w:r>
      <w:r w:rsidR="009E1B9B" w:rsidRPr="00AD1330">
        <w:rPr>
          <w:rFonts w:ascii="Arial" w:hAnsi="Arial" w:cs="Arial"/>
          <w:color w:val="000000" w:themeColor="text1"/>
          <w:sz w:val="24"/>
          <w:szCs w:val="24"/>
        </w:rPr>
        <w:t>p</w:t>
      </w:r>
      <w:r w:rsidR="006819D6" w:rsidRPr="00AD1330">
        <w:rPr>
          <w:rFonts w:ascii="Arial" w:hAnsi="Arial" w:cs="Arial"/>
          <w:color w:val="000000" w:themeColor="text1"/>
          <w:sz w:val="24"/>
          <w:szCs w:val="24"/>
        </w:rPr>
        <w:t xml:space="preserve">artados básicos </w:t>
      </w:r>
      <w:r w:rsidR="00B77685" w:rsidRPr="00AD1330">
        <w:rPr>
          <w:rFonts w:ascii="Arial" w:hAnsi="Arial" w:cs="Arial"/>
          <w:color w:val="000000" w:themeColor="text1"/>
          <w:sz w:val="24"/>
          <w:szCs w:val="24"/>
        </w:rPr>
        <w:t>que deberán contener los baremos</w:t>
      </w:r>
      <w:r w:rsidR="0076717D" w:rsidRPr="00AD1330">
        <w:rPr>
          <w:rFonts w:ascii="Arial" w:hAnsi="Arial" w:cs="Arial"/>
          <w:color w:val="000000" w:themeColor="text1"/>
          <w:sz w:val="24"/>
          <w:szCs w:val="24"/>
        </w:rPr>
        <w:t xml:space="preserve"> de méritos</w:t>
      </w:r>
      <w:r w:rsidR="00B77685" w:rsidRPr="00AD1330">
        <w:rPr>
          <w:rFonts w:ascii="Arial" w:hAnsi="Arial" w:cs="Arial"/>
          <w:color w:val="000000" w:themeColor="text1"/>
          <w:sz w:val="24"/>
          <w:szCs w:val="24"/>
        </w:rPr>
        <w:t xml:space="preserve"> </w:t>
      </w:r>
      <w:r w:rsidR="009E1B9B" w:rsidRPr="00AD1330">
        <w:rPr>
          <w:rFonts w:ascii="Arial" w:hAnsi="Arial" w:cs="Arial"/>
          <w:color w:val="000000" w:themeColor="text1"/>
          <w:sz w:val="24"/>
          <w:szCs w:val="24"/>
        </w:rPr>
        <w:t>son:</w:t>
      </w:r>
    </w:p>
    <w:p w:rsidR="009E1B9B" w:rsidRPr="00AD1330" w:rsidRDefault="009E1B9B" w:rsidP="0068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9E1B9B" w:rsidRPr="00AD1330" w:rsidRDefault="009E1B9B" w:rsidP="0068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a)- Experiencia profesional.</w:t>
      </w:r>
    </w:p>
    <w:p w:rsidR="009E1B9B" w:rsidRPr="00AD1330" w:rsidRDefault="009E1B9B" w:rsidP="0068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b)- Formación.</w:t>
      </w:r>
    </w:p>
    <w:p w:rsidR="006819D6" w:rsidRPr="00AD1330" w:rsidRDefault="009E1B9B" w:rsidP="0068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lastRenderedPageBreak/>
        <w:t>c)</w:t>
      </w:r>
      <w:r w:rsidR="00C9350E" w:rsidRPr="00AD1330">
        <w:rPr>
          <w:rFonts w:ascii="Arial" w:hAnsi="Arial" w:cs="Arial"/>
          <w:color w:val="000000" w:themeColor="text1"/>
          <w:sz w:val="24"/>
          <w:szCs w:val="24"/>
        </w:rPr>
        <w:t>-</w:t>
      </w:r>
      <w:r w:rsidRPr="00AD1330">
        <w:rPr>
          <w:rFonts w:ascii="Arial" w:hAnsi="Arial" w:cs="Arial"/>
          <w:color w:val="000000" w:themeColor="text1"/>
          <w:sz w:val="24"/>
          <w:szCs w:val="24"/>
        </w:rPr>
        <w:t xml:space="preserve"> Actividades científicas, docentes</w:t>
      </w:r>
      <w:r w:rsidR="006819D6" w:rsidRPr="00AD1330">
        <w:rPr>
          <w:rFonts w:ascii="Arial" w:hAnsi="Arial" w:cs="Arial"/>
          <w:color w:val="000000" w:themeColor="text1"/>
          <w:sz w:val="24"/>
          <w:szCs w:val="24"/>
        </w:rPr>
        <w:t xml:space="preserve"> y de investigación.</w:t>
      </w:r>
    </w:p>
    <w:p w:rsidR="00681EB6" w:rsidRPr="00AD1330" w:rsidRDefault="00681EB6" w:rsidP="0068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 </w:t>
      </w:r>
    </w:p>
    <w:p w:rsidR="000D6C48" w:rsidRPr="00AD1330" w:rsidRDefault="006819D6" w:rsidP="0068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2. Estos apartados serán de aplicación en los procesos de provisión de personal estatutario, ya sean procesos de selección o</w:t>
      </w:r>
      <w:r w:rsidR="0076717D" w:rsidRPr="00AD1330">
        <w:rPr>
          <w:rFonts w:ascii="Arial" w:hAnsi="Arial" w:cs="Arial"/>
          <w:color w:val="000000" w:themeColor="text1"/>
          <w:sz w:val="24"/>
          <w:szCs w:val="24"/>
        </w:rPr>
        <w:t xml:space="preserve"> de</w:t>
      </w:r>
      <w:r w:rsidRPr="00AD1330">
        <w:rPr>
          <w:rFonts w:ascii="Arial" w:hAnsi="Arial" w:cs="Arial"/>
          <w:color w:val="000000" w:themeColor="text1"/>
          <w:sz w:val="24"/>
          <w:szCs w:val="24"/>
        </w:rPr>
        <w:t xml:space="preserve"> movilidad, así como en los procesos de selección del personal estatutario temporal.</w:t>
      </w:r>
    </w:p>
    <w:p w:rsidR="006819D6" w:rsidRPr="00AD1330" w:rsidRDefault="006819D6" w:rsidP="0068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6819D6" w:rsidRPr="00AD1330" w:rsidRDefault="006819D6" w:rsidP="0068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D57BA0" w:rsidRPr="00AD1330" w:rsidRDefault="00D57BA0" w:rsidP="009E1B9B">
      <w:pPr>
        <w:spacing w:line="360" w:lineRule="auto"/>
        <w:jc w:val="both"/>
        <w:rPr>
          <w:rFonts w:ascii="Arial" w:hAnsi="Arial" w:cs="Arial"/>
          <w:b/>
          <w:color w:val="000000" w:themeColor="text1"/>
          <w:sz w:val="24"/>
          <w:szCs w:val="24"/>
        </w:rPr>
      </w:pPr>
      <w:r w:rsidRPr="00AD1330">
        <w:rPr>
          <w:rFonts w:ascii="Arial" w:hAnsi="Arial" w:cs="Arial"/>
          <w:color w:val="000000" w:themeColor="text1"/>
          <w:sz w:val="24"/>
          <w:szCs w:val="24"/>
        </w:rPr>
        <w:t>Artículo 3</w:t>
      </w:r>
      <w:r w:rsidR="006819D6" w:rsidRPr="00AD1330">
        <w:rPr>
          <w:rFonts w:ascii="Arial" w:hAnsi="Arial" w:cs="Arial"/>
          <w:color w:val="000000" w:themeColor="text1"/>
          <w:sz w:val="24"/>
          <w:szCs w:val="24"/>
        </w:rPr>
        <w:t>.</w:t>
      </w:r>
      <w:r w:rsidRPr="00AD1330">
        <w:rPr>
          <w:rFonts w:ascii="Arial" w:hAnsi="Arial" w:cs="Arial"/>
          <w:b/>
          <w:color w:val="000000" w:themeColor="text1"/>
          <w:sz w:val="24"/>
          <w:szCs w:val="24"/>
        </w:rPr>
        <w:t xml:space="preserve"> </w:t>
      </w:r>
      <w:r w:rsidRPr="00AD1330">
        <w:rPr>
          <w:rFonts w:ascii="Arial" w:hAnsi="Arial" w:cs="Arial"/>
          <w:color w:val="000000" w:themeColor="text1"/>
          <w:sz w:val="24"/>
          <w:szCs w:val="24"/>
        </w:rPr>
        <w:t>Valor relativo de cada apartado.</w:t>
      </w:r>
    </w:p>
    <w:p w:rsidR="006819D6" w:rsidRPr="00AD1330" w:rsidRDefault="006819D6" w:rsidP="009E1B9B">
      <w:pPr>
        <w:spacing w:line="360" w:lineRule="auto"/>
        <w:jc w:val="both"/>
        <w:rPr>
          <w:rFonts w:ascii="Arial" w:hAnsi="Arial" w:cs="Arial"/>
          <w:b/>
          <w:color w:val="000000" w:themeColor="text1"/>
          <w:sz w:val="24"/>
          <w:szCs w:val="24"/>
        </w:rPr>
      </w:pPr>
    </w:p>
    <w:p w:rsidR="00D57BA0" w:rsidRPr="00AD1330" w:rsidRDefault="00A82175" w:rsidP="00A82175">
      <w:pPr>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1. </w:t>
      </w:r>
      <w:r w:rsidR="009E1B9B" w:rsidRPr="00AD1330">
        <w:rPr>
          <w:rFonts w:ascii="Arial" w:hAnsi="Arial" w:cs="Arial"/>
          <w:color w:val="000000" w:themeColor="text1"/>
          <w:sz w:val="24"/>
          <w:szCs w:val="24"/>
        </w:rPr>
        <w:t>Las comunidades autónomas, previo proceso de negociación colectiva conforme al artículo 11.4 de la Ley 55</w:t>
      </w:r>
      <w:r w:rsidR="0076717D" w:rsidRPr="00AD1330">
        <w:rPr>
          <w:rFonts w:ascii="Arial" w:hAnsi="Arial" w:cs="Arial"/>
          <w:color w:val="000000" w:themeColor="text1"/>
          <w:sz w:val="24"/>
          <w:szCs w:val="24"/>
        </w:rPr>
        <w:t>/2003, de 16 de diciembre, del Estatuto M</w:t>
      </w:r>
      <w:r w:rsidR="009E1B9B" w:rsidRPr="00AD1330">
        <w:rPr>
          <w:rFonts w:ascii="Arial" w:hAnsi="Arial" w:cs="Arial"/>
          <w:color w:val="000000" w:themeColor="text1"/>
          <w:sz w:val="24"/>
          <w:szCs w:val="24"/>
        </w:rPr>
        <w:t>arco del personal estatutario de los servicios de salud, podrán adoptar un valor relativo de cada uno de estos apartados respecto de la puntuación total, dentro de los</w:t>
      </w:r>
      <w:r w:rsidR="00D57BA0" w:rsidRPr="00AD1330">
        <w:rPr>
          <w:rFonts w:ascii="Arial" w:hAnsi="Arial" w:cs="Arial"/>
          <w:color w:val="000000" w:themeColor="text1"/>
          <w:sz w:val="24"/>
          <w:szCs w:val="24"/>
        </w:rPr>
        <w:t xml:space="preserve"> límites</w:t>
      </w:r>
      <w:r w:rsidR="005074DC" w:rsidRPr="00AD1330">
        <w:rPr>
          <w:rFonts w:ascii="Arial" w:hAnsi="Arial" w:cs="Arial"/>
          <w:color w:val="000000" w:themeColor="text1"/>
          <w:sz w:val="24"/>
          <w:szCs w:val="24"/>
        </w:rPr>
        <w:t xml:space="preserve"> que se establecen en el</w:t>
      </w:r>
      <w:r w:rsidR="00885131" w:rsidRPr="00AD1330">
        <w:rPr>
          <w:rFonts w:ascii="Arial" w:hAnsi="Arial" w:cs="Arial"/>
          <w:color w:val="000000" w:themeColor="text1"/>
          <w:sz w:val="24"/>
          <w:szCs w:val="24"/>
        </w:rPr>
        <w:t xml:space="preserve"> apartado 1 del</w:t>
      </w:r>
      <w:r w:rsidR="005074DC" w:rsidRPr="00AD1330">
        <w:rPr>
          <w:rFonts w:ascii="Arial" w:hAnsi="Arial" w:cs="Arial"/>
          <w:color w:val="000000" w:themeColor="text1"/>
          <w:sz w:val="24"/>
          <w:szCs w:val="24"/>
        </w:rPr>
        <w:t xml:space="preserve"> Anexo</w:t>
      </w:r>
      <w:r w:rsidR="00C9350E" w:rsidRPr="00AD1330">
        <w:rPr>
          <w:rFonts w:ascii="Arial" w:hAnsi="Arial" w:cs="Arial"/>
          <w:color w:val="000000" w:themeColor="text1"/>
          <w:sz w:val="24"/>
          <w:szCs w:val="24"/>
        </w:rPr>
        <w:t>.</w:t>
      </w:r>
    </w:p>
    <w:p w:rsidR="00A82175" w:rsidRPr="00AD1330" w:rsidRDefault="00A82175" w:rsidP="00A82175">
      <w:pPr>
        <w:spacing w:line="360" w:lineRule="auto"/>
        <w:jc w:val="both"/>
        <w:rPr>
          <w:rFonts w:ascii="Arial" w:hAnsi="Arial" w:cs="Arial"/>
          <w:color w:val="000000" w:themeColor="text1"/>
          <w:sz w:val="24"/>
          <w:szCs w:val="24"/>
        </w:rPr>
      </w:pPr>
    </w:p>
    <w:p w:rsidR="00A82175" w:rsidRPr="00AD1330" w:rsidRDefault="00A82175" w:rsidP="00A82175">
      <w:pPr>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2. La puntuación obtenida en la fase de concurso, como resultado de la aplicación de los baremos establecidos en este real decreto, en ningún caso podrá aplicarse para superar ejercicios de la fase de oposición.</w:t>
      </w:r>
    </w:p>
    <w:p w:rsidR="00A82175" w:rsidRPr="00AD1330" w:rsidRDefault="00A82175" w:rsidP="00D57BA0">
      <w:pPr>
        <w:spacing w:line="360" w:lineRule="auto"/>
        <w:jc w:val="both"/>
        <w:rPr>
          <w:rFonts w:ascii="Arial" w:hAnsi="Arial" w:cs="Arial"/>
          <w:color w:val="000000" w:themeColor="text1"/>
          <w:sz w:val="24"/>
          <w:szCs w:val="24"/>
        </w:rPr>
      </w:pPr>
    </w:p>
    <w:p w:rsidR="000D6C48" w:rsidRPr="00AD1330" w:rsidRDefault="00D57BA0" w:rsidP="009F08D7">
      <w:pPr>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ab/>
      </w:r>
    </w:p>
    <w:p w:rsidR="003B3351" w:rsidRPr="00AD1330" w:rsidRDefault="003B3351" w:rsidP="00E24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color w:val="000000" w:themeColor="text1"/>
          <w:sz w:val="24"/>
          <w:szCs w:val="24"/>
        </w:rPr>
      </w:pPr>
      <w:r w:rsidRPr="00AD1330">
        <w:rPr>
          <w:rFonts w:ascii="Arial" w:hAnsi="Arial" w:cs="Arial"/>
          <w:color w:val="000000" w:themeColor="text1"/>
          <w:sz w:val="24"/>
          <w:szCs w:val="24"/>
        </w:rPr>
        <w:t>CAP</w:t>
      </w:r>
      <w:r w:rsidR="0076717D" w:rsidRPr="00AD1330">
        <w:rPr>
          <w:rFonts w:ascii="Arial" w:hAnsi="Arial" w:cs="Arial"/>
          <w:color w:val="000000" w:themeColor="text1"/>
          <w:sz w:val="24"/>
          <w:szCs w:val="24"/>
        </w:rPr>
        <w:t>Í</w:t>
      </w:r>
      <w:r w:rsidRPr="00AD1330">
        <w:rPr>
          <w:rFonts w:ascii="Arial" w:hAnsi="Arial" w:cs="Arial"/>
          <w:color w:val="000000" w:themeColor="text1"/>
          <w:sz w:val="24"/>
          <w:szCs w:val="24"/>
        </w:rPr>
        <w:t>TULO II</w:t>
      </w:r>
    </w:p>
    <w:p w:rsidR="003B3351" w:rsidRPr="00AD1330" w:rsidRDefault="008B7D29" w:rsidP="00E24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color w:val="000000" w:themeColor="text1"/>
          <w:sz w:val="24"/>
          <w:szCs w:val="24"/>
        </w:rPr>
      </w:pPr>
      <w:r w:rsidRPr="00AD1330">
        <w:rPr>
          <w:rFonts w:ascii="Arial" w:hAnsi="Arial" w:cs="Arial"/>
          <w:b/>
          <w:color w:val="000000" w:themeColor="text1"/>
          <w:sz w:val="24"/>
          <w:szCs w:val="24"/>
        </w:rPr>
        <w:t>Experiencia profesional</w:t>
      </w:r>
    </w:p>
    <w:p w:rsidR="003B3351" w:rsidRPr="00AD1330" w:rsidRDefault="003B3351" w:rsidP="002968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p>
    <w:p w:rsidR="002968BF" w:rsidRPr="00AD1330" w:rsidRDefault="00E24860" w:rsidP="002968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r w:rsidRPr="00AD1330">
        <w:rPr>
          <w:rFonts w:ascii="Arial" w:hAnsi="Arial" w:cs="Arial"/>
          <w:color w:val="000000" w:themeColor="text1"/>
          <w:sz w:val="24"/>
          <w:szCs w:val="24"/>
        </w:rPr>
        <w:t>Artículo 4</w:t>
      </w:r>
      <w:r w:rsidR="003B3351" w:rsidRPr="00AD1330">
        <w:rPr>
          <w:rFonts w:ascii="Arial" w:hAnsi="Arial" w:cs="Arial"/>
          <w:color w:val="000000" w:themeColor="text1"/>
          <w:sz w:val="24"/>
          <w:szCs w:val="24"/>
        </w:rPr>
        <w:t>.</w:t>
      </w:r>
      <w:r w:rsidR="003B3351" w:rsidRPr="00AD1330">
        <w:rPr>
          <w:rFonts w:ascii="Arial" w:hAnsi="Arial" w:cs="Arial"/>
          <w:b/>
          <w:color w:val="000000" w:themeColor="text1"/>
          <w:sz w:val="24"/>
          <w:szCs w:val="24"/>
        </w:rPr>
        <w:t xml:space="preserve"> </w:t>
      </w:r>
      <w:r w:rsidR="003B3351" w:rsidRPr="00AD1330">
        <w:rPr>
          <w:rFonts w:ascii="Arial" w:hAnsi="Arial" w:cs="Arial"/>
          <w:color w:val="000000" w:themeColor="text1"/>
          <w:sz w:val="24"/>
          <w:szCs w:val="24"/>
        </w:rPr>
        <w:t>Experiencia profesional.</w:t>
      </w:r>
      <w:r w:rsidR="003B3351" w:rsidRPr="00AD1330">
        <w:rPr>
          <w:rFonts w:ascii="Arial" w:hAnsi="Arial" w:cs="Arial"/>
          <w:b/>
          <w:color w:val="000000" w:themeColor="text1"/>
          <w:sz w:val="24"/>
          <w:szCs w:val="24"/>
        </w:rPr>
        <w:t xml:space="preserve"> </w:t>
      </w:r>
    </w:p>
    <w:p w:rsidR="00E24860" w:rsidRPr="00AD1330" w:rsidRDefault="00E24860" w:rsidP="0082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8C6F1C" w:rsidRPr="00AD1330" w:rsidRDefault="008C6F1C" w:rsidP="008C6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1. </w:t>
      </w:r>
      <w:r w:rsidR="00E24860" w:rsidRPr="00AD1330">
        <w:rPr>
          <w:rFonts w:ascii="Arial" w:hAnsi="Arial" w:cs="Arial"/>
          <w:color w:val="000000" w:themeColor="text1"/>
          <w:sz w:val="24"/>
          <w:szCs w:val="24"/>
        </w:rPr>
        <w:t xml:space="preserve">En este apartado se valoraran los </w:t>
      </w:r>
      <w:r w:rsidR="0076717D" w:rsidRPr="00AD1330">
        <w:rPr>
          <w:rFonts w:ascii="Arial" w:hAnsi="Arial" w:cs="Arial"/>
          <w:color w:val="000000" w:themeColor="text1"/>
          <w:sz w:val="24"/>
          <w:szCs w:val="24"/>
        </w:rPr>
        <w:t xml:space="preserve">servicios prestados </w:t>
      </w:r>
      <w:r w:rsidRPr="00AD1330">
        <w:rPr>
          <w:rFonts w:ascii="Arial" w:hAnsi="Arial" w:cs="Arial"/>
          <w:color w:val="000000" w:themeColor="text1"/>
          <w:sz w:val="24"/>
          <w:szCs w:val="24"/>
        </w:rPr>
        <w:t>con independencia de que se hubiesen prestado bajo régimen estatutario, funcionarial o laboral, y siempre y cuando la vinculación sea con una administración pública, también serán valorados los servicios prestados como personal fijo o temporal.</w:t>
      </w:r>
    </w:p>
    <w:p w:rsidR="008C6F1C" w:rsidRPr="00AD1330" w:rsidRDefault="008C6F1C" w:rsidP="0082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8C6F1C" w:rsidRPr="00AD1330" w:rsidRDefault="008C6F1C" w:rsidP="0082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2. En este apartado se incluirán los servicios prestados en: </w:t>
      </w:r>
    </w:p>
    <w:p w:rsidR="008254C3" w:rsidRPr="00AD1330" w:rsidRDefault="008254C3" w:rsidP="0082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8254C3" w:rsidRPr="00AD1330" w:rsidRDefault="00C253CC" w:rsidP="0082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a)</w:t>
      </w:r>
      <w:r w:rsidR="008254C3" w:rsidRPr="00AD1330">
        <w:rPr>
          <w:rFonts w:ascii="Arial" w:hAnsi="Arial" w:cs="Arial"/>
          <w:color w:val="000000" w:themeColor="text1"/>
          <w:sz w:val="24"/>
          <w:szCs w:val="24"/>
        </w:rPr>
        <w:t xml:space="preserve"> </w:t>
      </w:r>
      <w:r w:rsidR="008C6F1C" w:rsidRPr="00AD1330">
        <w:rPr>
          <w:rFonts w:ascii="Arial" w:hAnsi="Arial" w:cs="Arial"/>
          <w:color w:val="000000" w:themeColor="text1"/>
          <w:sz w:val="24"/>
          <w:szCs w:val="24"/>
        </w:rPr>
        <w:t>L</w:t>
      </w:r>
      <w:r w:rsidR="008254C3" w:rsidRPr="00AD1330">
        <w:rPr>
          <w:rFonts w:ascii="Arial" w:hAnsi="Arial" w:cs="Arial"/>
          <w:color w:val="000000" w:themeColor="text1"/>
          <w:sz w:val="24"/>
          <w:szCs w:val="24"/>
        </w:rPr>
        <w:t>os servicios de salud autonómicos así como en los centros y servicios sanitarios gestionados por órganos u organismos dependientes de la Administración  General del Estado.</w:t>
      </w:r>
    </w:p>
    <w:p w:rsidR="008254C3" w:rsidRPr="00AD1330" w:rsidRDefault="008254C3" w:rsidP="0082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8254C3" w:rsidRPr="00AD1330" w:rsidRDefault="00C253CC" w:rsidP="0082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b)</w:t>
      </w:r>
      <w:r w:rsidR="008254C3" w:rsidRPr="00AD1330">
        <w:rPr>
          <w:rFonts w:ascii="Arial" w:hAnsi="Arial" w:cs="Arial"/>
          <w:color w:val="000000" w:themeColor="text1"/>
          <w:sz w:val="24"/>
          <w:szCs w:val="24"/>
        </w:rPr>
        <w:t xml:space="preserve"> </w:t>
      </w:r>
      <w:r w:rsidR="00E24860" w:rsidRPr="00AD1330">
        <w:rPr>
          <w:rFonts w:ascii="Arial" w:hAnsi="Arial" w:cs="Arial"/>
          <w:color w:val="000000" w:themeColor="text1"/>
          <w:sz w:val="24"/>
          <w:szCs w:val="24"/>
        </w:rPr>
        <w:t>En</w:t>
      </w:r>
      <w:r w:rsidR="008254C3" w:rsidRPr="00AD1330">
        <w:rPr>
          <w:rFonts w:ascii="Arial" w:hAnsi="Arial" w:cs="Arial"/>
          <w:color w:val="000000" w:themeColor="text1"/>
          <w:sz w:val="24"/>
          <w:szCs w:val="24"/>
        </w:rPr>
        <w:t xml:space="preserve"> otras administraciones sanitarias, distintas a los servicios de salud autonómicos, así como en centros sanitarios públic</w:t>
      </w:r>
      <w:r w:rsidR="00907CA5" w:rsidRPr="00AD1330">
        <w:rPr>
          <w:rFonts w:ascii="Arial" w:hAnsi="Arial" w:cs="Arial"/>
          <w:color w:val="000000" w:themeColor="text1"/>
          <w:sz w:val="24"/>
          <w:szCs w:val="24"/>
        </w:rPr>
        <w:t>os de la Unión Europea o en la administración s</w:t>
      </w:r>
      <w:r w:rsidR="008254C3" w:rsidRPr="00AD1330">
        <w:rPr>
          <w:rFonts w:ascii="Arial" w:hAnsi="Arial" w:cs="Arial"/>
          <w:color w:val="000000" w:themeColor="text1"/>
          <w:sz w:val="24"/>
          <w:szCs w:val="24"/>
        </w:rPr>
        <w:t xml:space="preserve">anitaria de países del Grupo I de la </w:t>
      </w:r>
      <w:r w:rsidR="00907CA5" w:rsidRPr="00AD1330">
        <w:rPr>
          <w:rFonts w:ascii="Arial" w:hAnsi="Arial" w:cs="Arial"/>
          <w:color w:val="000000" w:themeColor="text1"/>
          <w:sz w:val="24"/>
          <w:szCs w:val="24"/>
        </w:rPr>
        <w:t>Organización para la Cooperación y el Desarrollo Económicos, en adelante OCDE.</w:t>
      </w:r>
    </w:p>
    <w:p w:rsidR="008C6F1C" w:rsidRPr="00AD1330" w:rsidRDefault="008C6F1C" w:rsidP="0082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8C6F1C" w:rsidRPr="00AD1330" w:rsidRDefault="00C253CC" w:rsidP="0082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c)</w:t>
      </w:r>
      <w:r w:rsidR="008C6F1C" w:rsidRPr="00AD1330">
        <w:rPr>
          <w:rFonts w:ascii="Arial" w:hAnsi="Arial" w:cs="Arial"/>
          <w:color w:val="000000" w:themeColor="text1"/>
          <w:sz w:val="24"/>
          <w:szCs w:val="24"/>
        </w:rPr>
        <w:t xml:space="preserve"> Los centros privados y privados concertados nacionales.</w:t>
      </w:r>
    </w:p>
    <w:p w:rsidR="008254C3" w:rsidRPr="00AD1330" w:rsidRDefault="008254C3" w:rsidP="0082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8254C3" w:rsidRPr="00AD1330" w:rsidRDefault="008254C3" w:rsidP="0082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ab/>
      </w:r>
    </w:p>
    <w:p w:rsidR="007775B6" w:rsidRPr="00AD1330" w:rsidRDefault="007775B6" w:rsidP="0077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Artículo 5</w:t>
      </w:r>
      <w:r w:rsidRPr="00AD1330">
        <w:rPr>
          <w:rFonts w:ascii="Arial" w:hAnsi="Arial" w:cs="Arial"/>
          <w:b/>
          <w:color w:val="000000" w:themeColor="text1"/>
          <w:sz w:val="24"/>
          <w:szCs w:val="24"/>
        </w:rPr>
        <w:t xml:space="preserve">. </w:t>
      </w:r>
      <w:r w:rsidRPr="00AD1330">
        <w:rPr>
          <w:rFonts w:ascii="Arial" w:hAnsi="Arial" w:cs="Arial"/>
          <w:color w:val="000000" w:themeColor="text1"/>
          <w:sz w:val="24"/>
          <w:szCs w:val="24"/>
        </w:rPr>
        <w:t>Computo de la experiencia profesional.</w:t>
      </w:r>
    </w:p>
    <w:p w:rsidR="007775B6" w:rsidRPr="00AD1330" w:rsidRDefault="007775B6" w:rsidP="0077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p>
    <w:p w:rsidR="007775B6" w:rsidRPr="00AD1330" w:rsidRDefault="007775B6" w:rsidP="0077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1. La unidad de valoración mínima será el mes, </w:t>
      </w:r>
      <w:r w:rsidR="008B7D29" w:rsidRPr="00AD1330">
        <w:rPr>
          <w:rFonts w:ascii="Arial" w:hAnsi="Arial" w:cs="Arial"/>
          <w:color w:val="000000" w:themeColor="text1"/>
          <w:sz w:val="24"/>
          <w:szCs w:val="24"/>
        </w:rPr>
        <w:t xml:space="preserve">cuando los servicios prestados lo sean por días u horas el mes </w:t>
      </w:r>
      <w:r w:rsidRPr="00AD1330">
        <w:rPr>
          <w:rFonts w:ascii="Arial" w:hAnsi="Arial" w:cs="Arial"/>
          <w:color w:val="000000" w:themeColor="text1"/>
          <w:sz w:val="24"/>
          <w:szCs w:val="24"/>
        </w:rPr>
        <w:t>será equivalente a 30 días o 140 horas, las fracciones inferiores se despreciaran.</w:t>
      </w:r>
    </w:p>
    <w:p w:rsidR="00B2784B" w:rsidRPr="00AD1330" w:rsidRDefault="00B2784B" w:rsidP="0077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7775B6" w:rsidRPr="00AD1330" w:rsidRDefault="00B2784B" w:rsidP="0077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2. Los servicios prestados bajo la modalidad de reducción de jornada computaran por día de contrato igual que en jornada completa. Mediante acuerdo</w:t>
      </w:r>
      <w:r w:rsidR="00B77685" w:rsidRPr="00AD1330">
        <w:rPr>
          <w:rFonts w:ascii="Arial" w:hAnsi="Arial" w:cs="Arial"/>
          <w:color w:val="000000" w:themeColor="text1"/>
          <w:sz w:val="24"/>
          <w:szCs w:val="24"/>
        </w:rPr>
        <w:t xml:space="preserve"> del ámbito </w:t>
      </w:r>
      <w:r w:rsidR="00907CA5" w:rsidRPr="00AD1330">
        <w:rPr>
          <w:rFonts w:ascii="Arial" w:hAnsi="Arial" w:cs="Arial"/>
          <w:color w:val="000000" w:themeColor="text1"/>
          <w:sz w:val="24"/>
          <w:szCs w:val="24"/>
        </w:rPr>
        <w:t xml:space="preserve">de negociación </w:t>
      </w:r>
      <w:r w:rsidR="00B77685" w:rsidRPr="00AD1330">
        <w:rPr>
          <w:rFonts w:ascii="Arial" w:hAnsi="Arial" w:cs="Arial"/>
          <w:color w:val="000000" w:themeColor="text1"/>
          <w:sz w:val="24"/>
          <w:szCs w:val="24"/>
        </w:rPr>
        <w:t>correspondiente,</w:t>
      </w:r>
      <w:r w:rsidRPr="00AD1330">
        <w:rPr>
          <w:rFonts w:ascii="Arial" w:hAnsi="Arial" w:cs="Arial"/>
          <w:color w:val="000000" w:themeColor="text1"/>
          <w:sz w:val="24"/>
          <w:szCs w:val="24"/>
        </w:rPr>
        <w:t xml:space="preserve"> podrán determinarse las excepciones a este principio según la causa </w:t>
      </w:r>
      <w:r w:rsidR="00907CA5" w:rsidRPr="00AD1330">
        <w:rPr>
          <w:rFonts w:ascii="Arial" w:hAnsi="Arial" w:cs="Arial"/>
          <w:color w:val="000000" w:themeColor="text1"/>
          <w:sz w:val="24"/>
          <w:szCs w:val="24"/>
        </w:rPr>
        <w:t>determinante de</w:t>
      </w:r>
      <w:r w:rsidRPr="00AD1330">
        <w:rPr>
          <w:rFonts w:ascii="Arial" w:hAnsi="Arial" w:cs="Arial"/>
          <w:color w:val="000000" w:themeColor="text1"/>
          <w:sz w:val="24"/>
          <w:szCs w:val="24"/>
        </w:rPr>
        <w:t xml:space="preserve"> la prestación de servicios en jornada reducida.</w:t>
      </w:r>
    </w:p>
    <w:p w:rsidR="00B2784B" w:rsidRPr="00AD1330" w:rsidRDefault="00B2784B" w:rsidP="0077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7775B6" w:rsidRPr="00AD1330" w:rsidRDefault="00B2784B" w:rsidP="0077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3.</w:t>
      </w:r>
      <w:r w:rsidR="00907CA5" w:rsidRPr="00AD1330">
        <w:rPr>
          <w:rFonts w:ascii="Arial" w:hAnsi="Arial" w:cs="Arial"/>
          <w:color w:val="000000" w:themeColor="text1"/>
          <w:sz w:val="24"/>
          <w:szCs w:val="24"/>
        </w:rPr>
        <w:t xml:space="preserve"> Si se prestan</w:t>
      </w:r>
      <w:r w:rsidR="007775B6" w:rsidRPr="00AD1330">
        <w:rPr>
          <w:rFonts w:ascii="Arial" w:hAnsi="Arial" w:cs="Arial"/>
          <w:color w:val="000000" w:themeColor="text1"/>
          <w:sz w:val="24"/>
          <w:szCs w:val="24"/>
        </w:rPr>
        <w:t xml:space="preserve"> servicios </w:t>
      </w:r>
      <w:r w:rsidR="00907CA5" w:rsidRPr="00AD1330">
        <w:rPr>
          <w:rFonts w:ascii="Arial" w:hAnsi="Arial" w:cs="Arial"/>
          <w:color w:val="000000" w:themeColor="text1"/>
          <w:sz w:val="24"/>
          <w:szCs w:val="24"/>
        </w:rPr>
        <w:t xml:space="preserve">simultáneamente </w:t>
      </w:r>
      <w:r w:rsidR="007775B6" w:rsidRPr="00AD1330">
        <w:rPr>
          <w:rFonts w:ascii="Arial" w:hAnsi="Arial" w:cs="Arial"/>
          <w:color w:val="000000" w:themeColor="text1"/>
          <w:sz w:val="24"/>
          <w:szCs w:val="24"/>
        </w:rPr>
        <w:t>en dos o</w:t>
      </w:r>
      <w:r w:rsidR="0020360B" w:rsidRPr="00AD1330">
        <w:rPr>
          <w:rFonts w:ascii="Arial" w:hAnsi="Arial" w:cs="Arial"/>
          <w:color w:val="000000" w:themeColor="text1"/>
          <w:sz w:val="24"/>
          <w:szCs w:val="24"/>
        </w:rPr>
        <w:t xml:space="preserve"> más centros a jornada completa </w:t>
      </w:r>
      <w:r w:rsidR="007775B6" w:rsidRPr="00AD1330">
        <w:rPr>
          <w:rFonts w:ascii="Arial" w:hAnsi="Arial" w:cs="Arial"/>
          <w:color w:val="000000" w:themeColor="text1"/>
          <w:sz w:val="24"/>
          <w:szCs w:val="24"/>
        </w:rPr>
        <w:t xml:space="preserve">se computara, a elección del interesado, los servicios prestados en uno de ellos. Si los servicios prestados </w:t>
      </w:r>
      <w:r w:rsidR="00A10F31" w:rsidRPr="00AD1330">
        <w:rPr>
          <w:rFonts w:ascii="Arial" w:hAnsi="Arial" w:cs="Arial"/>
          <w:color w:val="000000" w:themeColor="text1"/>
          <w:sz w:val="24"/>
          <w:szCs w:val="24"/>
        </w:rPr>
        <w:t xml:space="preserve">lo </w:t>
      </w:r>
      <w:r w:rsidR="00743311" w:rsidRPr="00AD1330">
        <w:rPr>
          <w:rFonts w:ascii="Arial" w:hAnsi="Arial" w:cs="Arial"/>
          <w:color w:val="000000" w:themeColor="text1"/>
          <w:sz w:val="24"/>
          <w:szCs w:val="24"/>
        </w:rPr>
        <w:t xml:space="preserve">son a jornada parcial se computaran, hasta totalizar una jornada completa, </w:t>
      </w:r>
      <w:r w:rsidR="007775B6" w:rsidRPr="00AD1330">
        <w:rPr>
          <w:rFonts w:ascii="Arial" w:hAnsi="Arial" w:cs="Arial"/>
          <w:color w:val="000000" w:themeColor="text1"/>
          <w:sz w:val="24"/>
          <w:szCs w:val="24"/>
        </w:rPr>
        <w:t xml:space="preserve">los más </w:t>
      </w:r>
      <w:r w:rsidR="00743311" w:rsidRPr="00AD1330">
        <w:rPr>
          <w:rFonts w:ascii="Arial" w:hAnsi="Arial" w:cs="Arial"/>
          <w:color w:val="000000" w:themeColor="text1"/>
          <w:sz w:val="24"/>
          <w:szCs w:val="24"/>
        </w:rPr>
        <w:t>beneficiosos para el interesado.</w:t>
      </w:r>
      <w:r w:rsidR="007775B6" w:rsidRPr="00AD1330">
        <w:rPr>
          <w:rFonts w:ascii="Arial" w:hAnsi="Arial" w:cs="Arial"/>
          <w:color w:val="000000" w:themeColor="text1"/>
          <w:sz w:val="24"/>
          <w:szCs w:val="24"/>
        </w:rPr>
        <w:t xml:space="preserve"> </w:t>
      </w:r>
    </w:p>
    <w:p w:rsidR="007775B6" w:rsidRPr="00AD1330" w:rsidRDefault="007775B6" w:rsidP="0082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p>
    <w:p w:rsidR="006E283F" w:rsidRPr="00AD1330" w:rsidRDefault="006E283F" w:rsidP="00B27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B2784B" w:rsidRPr="00AD1330" w:rsidRDefault="00B2784B" w:rsidP="00B27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Artículo 6. Supuestos especiales. </w:t>
      </w:r>
    </w:p>
    <w:p w:rsidR="00B2784B" w:rsidRPr="00AD1330" w:rsidRDefault="00B2784B" w:rsidP="00B27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B2784B" w:rsidRPr="00AD1330" w:rsidRDefault="00B2784B" w:rsidP="00B27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1. </w:t>
      </w:r>
      <w:r w:rsidR="007C0A6A" w:rsidRPr="00AD1330">
        <w:rPr>
          <w:rFonts w:ascii="Arial" w:hAnsi="Arial" w:cs="Arial"/>
          <w:color w:val="000000" w:themeColor="text1"/>
          <w:sz w:val="24"/>
          <w:szCs w:val="24"/>
        </w:rPr>
        <w:t>Se consideraran</w:t>
      </w:r>
      <w:r w:rsidRPr="00AD1330">
        <w:rPr>
          <w:rFonts w:ascii="Arial" w:hAnsi="Arial" w:cs="Arial"/>
          <w:color w:val="000000" w:themeColor="text1"/>
          <w:sz w:val="24"/>
          <w:szCs w:val="24"/>
        </w:rPr>
        <w:t xml:space="preserve"> como servicios prestados, y como tal debe</w:t>
      </w:r>
      <w:r w:rsidR="007C0A6A" w:rsidRPr="00AD1330">
        <w:rPr>
          <w:rFonts w:ascii="Arial" w:hAnsi="Arial" w:cs="Arial"/>
          <w:color w:val="000000" w:themeColor="text1"/>
          <w:sz w:val="24"/>
          <w:szCs w:val="24"/>
        </w:rPr>
        <w:t>n</w:t>
      </w:r>
      <w:r w:rsidRPr="00AD1330">
        <w:rPr>
          <w:rFonts w:ascii="Arial" w:hAnsi="Arial" w:cs="Arial"/>
          <w:color w:val="000000" w:themeColor="text1"/>
          <w:sz w:val="24"/>
          <w:szCs w:val="24"/>
        </w:rPr>
        <w:t xml:space="preserve"> ser computado</w:t>
      </w:r>
      <w:r w:rsidR="007C0A6A" w:rsidRPr="00AD1330">
        <w:rPr>
          <w:rFonts w:ascii="Arial" w:hAnsi="Arial" w:cs="Arial"/>
          <w:color w:val="000000" w:themeColor="text1"/>
          <w:sz w:val="24"/>
          <w:szCs w:val="24"/>
        </w:rPr>
        <w:t>s</w:t>
      </w:r>
      <w:r w:rsidRPr="00AD1330">
        <w:rPr>
          <w:rFonts w:ascii="Arial" w:hAnsi="Arial" w:cs="Arial"/>
          <w:color w:val="000000" w:themeColor="text1"/>
          <w:sz w:val="24"/>
          <w:szCs w:val="24"/>
        </w:rPr>
        <w:t>:</w:t>
      </w:r>
    </w:p>
    <w:p w:rsidR="00B2784B" w:rsidRPr="00AD1330" w:rsidRDefault="00B2784B" w:rsidP="00B27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582D23" w:rsidRPr="00AD1330" w:rsidRDefault="008B7D29" w:rsidP="00A10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a)</w:t>
      </w:r>
      <w:r w:rsidR="00582D23" w:rsidRPr="00AD1330">
        <w:rPr>
          <w:rFonts w:ascii="Arial" w:hAnsi="Arial" w:cs="Arial"/>
          <w:color w:val="000000" w:themeColor="text1"/>
          <w:sz w:val="24"/>
          <w:szCs w:val="24"/>
        </w:rPr>
        <w:t xml:space="preserve"> </w:t>
      </w:r>
      <w:r w:rsidR="00B2784B" w:rsidRPr="00AD1330">
        <w:rPr>
          <w:rFonts w:ascii="Arial" w:hAnsi="Arial" w:cs="Arial"/>
          <w:color w:val="000000" w:themeColor="text1"/>
          <w:sz w:val="24"/>
          <w:szCs w:val="24"/>
        </w:rPr>
        <w:t xml:space="preserve">El tiempo de permanencia en excedencia por cuidado de hijos menores de 3 años o para atender a un familiar hasta el segundo grado, </w:t>
      </w:r>
      <w:r w:rsidR="00582D23" w:rsidRPr="00AD1330">
        <w:rPr>
          <w:rFonts w:ascii="Arial" w:hAnsi="Arial" w:cs="Arial"/>
          <w:color w:val="000000" w:themeColor="text1"/>
          <w:sz w:val="24"/>
          <w:szCs w:val="24"/>
        </w:rPr>
        <w:t>durante un máximo de 3 años</w:t>
      </w:r>
      <w:r w:rsidR="00B2784B" w:rsidRPr="00AD1330">
        <w:rPr>
          <w:rFonts w:ascii="Arial" w:hAnsi="Arial" w:cs="Arial"/>
          <w:color w:val="000000" w:themeColor="text1"/>
          <w:sz w:val="24"/>
          <w:szCs w:val="24"/>
        </w:rPr>
        <w:t xml:space="preserve">. </w:t>
      </w:r>
    </w:p>
    <w:p w:rsidR="00582D23" w:rsidRPr="00AD1330" w:rsidRDefault="00582D23" w:rsidP="0058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both"/>
        <w:rPr>
          <w:rFonts w:ascii="Arial" w:hAnsi="Arial" w:cs="Arial"/>
          <w:color w:val="000000" w:themeColor="text1"/>
          <w:sz w:val="24"/>
          <w:szCs w:val="24"/>
        </w:rPr>
      </w:pPr>
    </w:p>
    <w:p w:rsidR="00582D23" w:rsidRPr="00AD1330" w:rsidRDefault="008B7D29" w:rsidP="00A10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b)</w:t>
      </w:r>
      <w:r w:rsidR="00A10F31" w:rsidRPr="00AD1330">
        <w:rPr>
          <w:rFonts w:ascii="Arial" w:hAnsi="Arial" w:cs="Arial"/>
          <w:color w:val="000000" w:themeColor="text1"/>
          <w:sz w:val="24"/>
          <w:szCs w:val="24"/>
        </w:rPr>
        <w:t xml:space="preserve"> </w:t>
      </w:r>
      <w:r w:rsidR="00582D23" w:rsidRPr="00AD1330">
        <w:rPr>
          <w:rFonts w:ascii="Arial" w:hAnsi="Arial" w:cs="Arial"/>
          <w:color w:val="000000" w:themeColor="text1"/>
          <w:sz w:val="24"/>
          <w:szCs w:val="24"/>
        </w:rPr>
        <w:t>Los primeros seis meses de</w:t>
      </w:r>
      <w:r w:rsidR="00B2784B" w:rsidRPr="00AD1330">
        <w:rPr>
          <w:rFonts w:ascii="Arial" w:hAnsi="Arial" w:cs="Arial"/>
          <w:color w:val="000000" w:themeColor="text1"/>
          <w:sz w:val="24"/>
          <w:szCs w:val="24"/>
        </w:rPr>
        <w:t xml:space="preserve"> excedencia </w:t>
      </w:r>
      <w:r w:rsidRPr="00AD1330">
        <w:rPr>
          <w:rFonts w:ascii="Arial" w:hAnsi="Arial" w:cs="Arial"/>
          <w:color w:val="000000" w:themeColor="text1"/>
          <w:sz w:val="24"/>
          <w:szCs w:val="24"/>
        </w:rPr>
        <w:t xml:space="preserve">por </w:t>
      </w:r>
      <w:r w:rsidR="00B2784B" w:rsidRPr="00AD1330">
        <w:rPr>
          <w:rFonts w:ascii="Arial" w:hAnsi="Arial" w:cs="Arial"/>
          <w:color w:val="000000" w:themeColor="text1"/>
          <w:sz w:val="24"/>
          <w:szCs w:val="24"/>
        </w:rPr>
        <w:t>violencia de género</w:t>
      </w:r>
      <w:r w:rsidR="0020360B" w:rsidRPr="00AD1330">
        <w:rPr>
          <w:rFonts w:ascii="Arial" w:hAnsi="Arial" w:cs="Arial"/>
          <w:color w:val="000000" w:themeColor="text1"/>
          <w:sz w:val="24"/>
          <w:szCs w:val="24"/>
        </w:rPr>
        <w:t>.</w:t>
      </w:r>
    </w:p>
    <w:p w:rsidR="0020360B" w:rsidRPr="00AD1330" w:rsidRDefault="0020360B" w:rsidP="0058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both"/>
        <w:rPr>
          <w:rFonts w:ascii="Arial" w:hAnsi="Arial" w:cs="Arial"/>
          <w:color w:val="000000" w:themeColor="text1"/>
          <w:sz w:val="24"/>
          <w:szCs w:val="24"/>
        </w:rPr>
      </w:pPr>
    </w:p>
    <w:p w:rsidR="0020360B" w:rsidRPr="00AD1330" w:rsidRDefault="008B7D29" w:rsidP="00A10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c)</w:t>
      </w:r>
      <w:r w:rsidR="0020360B" w:rsidRPr="00AD1330">
        <w:rPr>
          <w:rFonts w:ascii="Arial" w:hAnsi="Arial" w:cs="Arial"/>
          <w:color w:val="000000" w:themeColor="text1"/>
          <w:sz w:val="24"/>
          <w:szCs w:val="24"/>
        </w:rPr>
        <w:t xml:space="preserve"> El periodo de interrupción en la vida laboral </w:t>
      </w:r>
      <w:r w:rsidRPr="00AD1330">
        <w:rPr>
          <w:rFonts w:ascii="Arial" w:hAnsi="Arial" w:cs="Arial"/>
          <w:color w:val="000000" w:themeColor="text1"/>
          <w:sz w:val="24"/>
          <w:szCs w:val="24"/>
        </w:rPr>
        <w:t xml:space="preserve">como consecuencia del cumplimiento </w:t>
      </w:r>
      <w:r w:rsidR="0020360B" w:rsidRPr="00AD1330">
        <w:rPr>
          <w:rFonts w:ascii="Arial" w:hAnsi="Arial" w:cs="Arial"/>
          <w:color w:val="000000" w:themeColor="text1"/>
          <w:sz w:val="24"/>
          <w:szCs w:val="24"/>
        </w:rPr>
        <w:t xml:space="preserve">del servicio militar obligatorio. </w:t>
      </w:r>
    </w:p>
    <w:p w:rsidR="0020360B" w:rsidRPr="00AD1330" w:rsidRDefault="0020360B" w:rsidP="0058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both"/>
        <w:rPr>
          <w:rFonts w:ascii="Arial" w:hAnsi="Arial" w:cs="Arial"/>
          <w:color w:val="000000" w:themeColor="text1"/>
          <w:sz w:val="24"/>
          <w:szCs w:val="24"/>
        </w:rPr>
      </w:pPr>
    </w:p>
    <w:p w:rsidR="00743311" w:rsidRPr="00AD1330" w:rsidRDefault="00743311" w:rsidP="00743311">
      <w:pPr>
        <w:spacing w:after="200" w:line="360" w:lineRule="auto"/>
        <w:jc w:val="both"/>
        <w:rPr>
          <w:rFonts w:ascii="Arial" w:eastAsia="Calibri" w:hAnsi="Arial" w:cs="Arial"/>
          <w:color w:val="000000" w:themeColor="text1"/>
          <w:sz w:val="24"/>
          <w:szCs w:val="24"/>
          <w:lang w:eastAsia="en-US"/>
        </w:rPr>
      </w:pPr>
      <w:r w:rsidRPr="00AD1330">
        <w:rPr>
          <w:rFonts w:ascii="Arial" w:eastAsia="Calibri" w:hAnsi="Arial" w:cs="Arial"/>
          <w:color w:val="000000" w:themeColor="text1"/>
          <w:sz w:val="24"/>
          <w:szCs w:val="24"/>
          <w:lang w:eastAsia="en-US"/>
        </w:rPr>
        <w:t>d</w:t>
      </w:r>
      <w:r w:rsidR="008B7D29" w:rsidRPr="00AD1330">
        <w:rPr>
          <w:rFonts w:ascii="Arial" w:eastAsia="Calibri" w:hAnsi="Arial" w:cs="Arial"/>
          <w:color w:val="000000" w:themeColor="text1"/>
          <w:sz w:val="24"/>
          <w:szCs w:val="24"/>
          <w:lang w:eastAsia="en-US"/>
        </w:rPr>
        <w:t xml:space="preserve">) Los servicios prestados, </w:t>
      </w:r>
      <w:r w:rsidRPr="00AD1330">
        <w:rPr>
          <w:rFonts w:ascii="Arial" w:eastAsia="Calibri" w:hAnsi="Arial" w:cs="Arial"/>
          <w:color w:val="000000" w:themeColor="text1"/>
          <w:sz w:val="24"/>
          <w:szCs w:val="24"/>
          <w:lang w:eastAsia="en-US"/>
        </w:rPr>
        <w:t>en la misma o distinta categoría</w:t>
      </w:r>
      <w:r w:rsidR="008B7D29" w:rsidRPr="00AD1330">
        <w:rPr>
          <w:rFonts w:ascii="Arial" w:eastAsia="Calibri" w:hAnsi="Arial" w:cs="Arial"/>
          <w:color w:val="000000" w:themeColor="text1"/>
          <w:sz w:val="24"/>
          <w:szCs w:val="24"/>
          <w:lang w:eastAsia="en-US"/>
        </w:rPr>
        <w:t>,</w:t>
      </w:r>
      <w:r w:rsidRPr="00AD1330">
        <w:rPr>
          <w:rFonts w:ascii="Arial" w:eastAsia="Calibri" w:hAnsi="Arial" w:cs="Arial"/>
          <w:color w:val="000000" w:themeColor="text1"/>
          <w:sz w:val="24"/>
          <w:szCs w:val="24"/>
          <w:lang w:eastAsia="en-US"/>
        </w:rPr>
        <w:t xml:space="preserve"> en centros sanitarios que han sido integrados en el Sistema </w:t>
      </w:r>
      <w:r w:rsidR="008B7D29" w:rsidRPr="00AD1330">
        <w:rPr>
          <w:rFonts w:ascii="Arial" w:eastAsia="Calibri" w:hAnsi="Arial" w:cs="Arial"/>
          <w:color w:val="000000" w:themeColor="text1"/>
          <w:sz w:val="24"/>
          <w:szCs w:val="24"/>
          <w:lang w:eastAsia="en-US"/>
        </w:rPr>
        <w:t xml:space="preserve">Nacional de Salud. Estos servicios </w:t>
      </w:r>
      <w:r w:rsidRPr="00AD1330">
        <w:rPr>
          <w:rFonts w:ascii="Arial" w:eastAsia="Calibri" w:hAnsi="Arial" w:cs="Arial"/>
          <w:color w:val="000000" w:themeColor="text1"/>
          <w:sz w:val="24"/>
          <w:szCs w:val="24"/>
          <w:lang w:eastAsia="en-US"/>
        </w:rPr>
        <w:t>se computaran en los términos previstos en las distintas órdenes de integración.</w:t>
      </w:r>
    </w:p>
    <w:p w:rsidR="00FC60C5" w:rsidRPr="00AD1330" w:rsidRDefault="00743311" w:rsidP="00A10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e</w:t>
      </w:r>
      <w:r w:rsidR="008B7D29" w:rsidRPr="00AD1330">
        <w:rPr>
          <w:rFonts w:ascii="Arial" w:hAnsi="Arial" w:cs="Arial"/>
          <w:color w:val="000000" w:themeColor="text1"/>
          <w:sz w:val="24"/>
          <w:szCs w:val="24"/>
        </w:rPr>
        <w:t>)</w:t>
      </w:r>
      <w:r w:rsidR="0020360B" w:rsidRPr="00AD1330">
        <w:rPr>
          <w:rFonts w:ascii="Arial" w:hAnsi="Arial" w:cs="Arial"/>
          <w:color w:val="000000" w:themeColor="text1"/>
          <w:sz w:val="24"/>
          <w:szCs w:val="24"/>
        </w:rPr>
        <w:t xml:space="preserve"> </w:t>
      </w:r>
      <w:r w:rsidR="008B7D29" w:rsidRPr="00AD1330">
        <w:rPr>
          <w:rFonts w:ascii="Arial" w:hAnsi="Arial" w:cs="Arial"/>
          <w:color w:val="000000" w:themeColor="text1"/>
          <w:sz w:val="24"/>
          <w:szCs w:val="24"/>
        </w:rPr>
        <w:t>Serán también computables l</w:t>
      </w:r>
      <w:r w:rsidR="00A10F31" w:rsidRPr="00AD1330">
        <w:rPr>
          <w:rFonts w:ascii="Arial" w:hAnsi="Arial" w:cs="Arial"/>
          <w:color w:val="000000" w:themeColor="text1"/>
          <w:sz w:val="24"/>
          <w:szCs w:val="24"/>
        </w:rPr>
        <w:t>os servicios prestados en c</w:t>
      </w:r>
      <w:r w:rsidR="0020360B" w:rsidRPr="00AD1330">
        <w:rPr>
          <w:rFonts w:ascii="Arial" w:hAnsi="Arial" w:cs="Arial"/>
          <w:color w:val="000000" w:themeColor="text1"/>
          <w:sz w:val="24"/>
          <w:szCs w:val="24"/>
        </w:rPr>
        <w:t xml:space="preserve">ualquier otra situación </w:t>
      </w:r>
      <w:r w:rsidR="00A10F31" w:rsidRPr="00AD1330">
        <w:rPr>
          <w:rFonts w:ascii="Arial" w:hAnsi="Arial" w:cs="Arial"/>
          <w:color w:val="000000" w:themeColor="text1"/>
          <w:sz w:val="24"/>
          <w:szCs w:val="24"/>
        </w:rPr>
        <w:t>administrativa</w:t>
      </w:r>
      <w:r w:rsidR="0020360B" w:rsidRPr="00AD1330">
        <w:rPr>
          <w:rFonts w:ascii="Arial" w:hAnsi="Arial" w:cs="Arial"/>
          <w:color w:val="000000" w:themeColor="text1"/>
          <w:sz w:val="24"/>
          <w:szCs w:val="24"/>
        </w:rPr>
        <w:t xml:space="preserve"> con derecho a reserva de plaza</w:t>
      </w:r>
      <w:r w:rsidR="00907CA5" w:rsidRPr="00AD1330">
        <w:rPr>
          <w:rFonts w:ascii="Arial" w:hAnsi="Arial" w:cs="Arial"/>
          <w:color w:val="000000" w:themeColor="text1"/>
          <w:sz w:val="24"/>
          <w:szCs w:val="24"/>
        </w:rPr>
        <w:t xml:space="preserve"> o asimilable al servicio activo</w:t>
      </w:r>
      <w:r w:rsidR="0020360B" w:rsidRPr="00AD1330">
        <w:rPr>
          <w:rFonts w:ascii="Arial" w:hAnsi="Arial" w:cs="Arial"/>
          <w:color w:val="000000" w:themeColor="text1"/>
          <w:sz w:val="24"/>
          <w:szCs w:val="24"/>
        </w:rPr>
        <w:t>. Mediante acuerdo del ámbito</w:t>
      </w:r>
      <w:r w:rsidR="00907CA5" w:rsidRPr="00AD1330">
        <w:rPr>
          <w:rFonts w:ascii="Arial" w:hAnsi="Arial" w:cs="Arial"/>
          <w:color w:val="000000" w:themeColor="text1"/>
          <w:sz w:val="24"/>
          <w:szCs w:val="24"/>
        </w:rPr>
        <w:t xml:space="preserve"> de negociación </w:t>
      </w:r>
      <w:r w:rsidR="0020360B" w:rsidRPr="00AD1330">
        <w:rPr>
          <w:rFonts w:ascii="Arial" w:hAnsi="Arial" w:cs="Arial"/>
          <w:color w:val="000000" w:themeColor="text1"/>
          <w:sz w:val="24"/>
          <w:szCs w:val="24"/>
        </w:rPr>
        <w:t>correspondiente se determinara la valoración</w:t>
      </w:r>
      <w:r w:rsidR="00907CA5" w:rsidRPr="00AD1330">
        <w:rPr>
          <w:rFonts w:ascii="Arial" w:hAnsi="Arial" w:cs="Arial"/>
          <w:color w:val="000000" w:themeColor="text1"/>
          <w:sz w:val="24"/>
          <w:szCs w:val="24"/>
        </w:rPr>
        <w:t xml:space="preserve"> de las mismas</w:t>
      </w:r>
      <w:r w:rsidR="0020360B" w:rsidRPr="00AD1330">
        <w:rPr>
          <w:rFonts w:ascii="Arial" w:hAnsi="Arial" w:cs="Arial"/>
          <w:color w:val="000000" w:themeColor="text1"/>
          <w:sz w:val="24"/>
          <w:szCs w:val="24"/>
        </w:rPr>
        <w:t>.</w:t>
      </w:r>
    </w:p>
    <w:p w:rsidR="000E4574" w:rsidRPr="00AD1330" w:rsidRDefault="000E4574" w:rsidP="00A10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20360B" w:rsidRPr="00AD1330" w:rsidRDefault="00FC60C5" w:rsidP="00A10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f) Será también computable los servicios prestados en fo</w:t>
      </w:r>
      <w:r w:rsidR="006E283F" w:rsidRPr="00AD1330">
        <w:rPr>
          <w:rFonts w:ascii="Arial" w:hAnsi="Arial" w:cs="Arial"/>
          <w:color w:val="000000" w:themeColor="text1"/>
          <w:sz w:val="24"/>
          <w:szCs w:val="24"/>
        </w:rPr>
        <w:t xml:space="preserve">rmación sanitaria especializada, </w:t>
      </w:r>
      <w:r w:rsidRPr="00AD1330">
        <w:rPr>
          <w:rFonts w:ascii="Arial" w:hAnsi="Arial" w:cs="Arial"/>
          <w:color w:val="000000" w:themeColor="text1"/>
          <w:sz w:val="24"/>
          <w:szCs w:val="24"/>
        </w:rPr>
        <w:t>cuando se cursen en centros acreditados.</w:t>
      </w:r>
    </w:p>
    <w:p w:rsidR="007C0A6A" w:rsidRPr="00AD1330" w:rsidRDefault="007C0A6A" w:rsidP="0058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both"/>
        <w:rPr>
          <w:rFonts w:ascii="Arial" w:hAnsi="Arial" w:cs="Arial"/>
          <w:color w:val="000000" w:themeColor="text1"/>
          <w:sz w:val="24"/>
          <w:szCs w:val="24"/>
        </w:rPr>
      </w:pPr>
    </w:p>
    <w:p w:rsidR="009D1920" w:rsidRPr="00AD1330" w:rsidRDefault="00885131" w:rsidP="00825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Artículo 7</w:t>
      </w:r>
      <w:r w:rsidR="009D1920" w:rsidRPr="00AD1330">
        <w:rPr>
          <w:rFonts w:ascii="Arial" w:hAnsi="Arial" w:cs="Arial"/>
          <w:color w:val="000000" w:themeColor="text1"/>
          <w:sz w:val="24"/>
          <w:szCs w:val="24"/>
        </w:rPr>
        <w:t>.</w:t>
      </w:r>
      <w:r w:rsidR="009D1920" w:rsidRPr="00AD1330">
        <w:rPr>
          <w:rFonts w:ascii="Arial" w:hAnsi="Arial" w:cs="Arial"/>
          <w:b/>
          <w:color w:val="000000" w:themeColor="text1"/>
          <w:sz w:val="24"/>
          <w:szCs w:val="24"/>
        </w:rPr>
        <w:t xml:space="preserve"> </w:t>
      </w:r>
      <w:r w:rsidR="00EB5A55" w:rsidRPr="00E74490">
        <w:rPr>
          <w:rFonts w:ascii="Arial" w:hAnsi="Arial" w:cs="Arial"/>
          <w:color w:val="000000" w:themeColor="text1"/>
          <w:sz w:val="24"/>
          <w:szCs w:val="24"/>
        </w:rPr>
        <w:t>Valoración de la experiencia profesional</w:t>
      </w:r>
      <w:r w:rsidR="009D1920" w:rsidRPr="00E74490">
        <w:rPr>
          <w:rFonts w:ascii="Arial" w:hAnsi="Arial" w:cs="Arial"/>
          <w:color w:val="000000" w:themeColor="text1"/>
          <w:sz w:val="24"/>
          <w:szCs w:val="24"/>
        </w:rPr>
        <w:t>.</w:t>
      </w:r>
    </w:p>
    <w:p w:rsidR="00080ACA" w:rsidRPr="00AD1330" w:rsidRDefault="00080ACA" w:rsidP="00A66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A66636" w:rsidRPr="00AD1330" w:rsidRDefault="00006F1C" w:rsidP="00A66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1</w:t>
      </w:r>
      <w:r w:rsidR="00A66636" w:rsidRPr="00AD1330">
        <w:rPr>
          <w:rFonts w:ascii="Arial" w:hAnsi="Arial" w:cs="Arial"/>
          <w:color w:val="000000" w:themeColor="text1"/>
          <w:sz w:val="24"/>
          <w:szCs w:val="24"/>
        </w:rPr>
        <w:t>. El tiempo de servicios prestados tendrá una idéntica val</w:t>
      </w:r>
      <w:r w:rsidR="00907CA5" w:rsidRPr="00AD1330">
        <w:rPr>
          <w:rFonts w:ascii="Arial" w:hAnsi="Arial" w:cs="Arial"/>
          <w:color w:val="000000" w:themeColor="text1"/>
          <w:sz w:val="24"/>
          <w:szCs w:val="24"/>
        </w:rPr>
        <w:t>oración, con independencia del servicio de s</w:t>
      </w:r>
      <w:r w:rsidR="00A66636" w:rsidRPr="00AD1330">
        <w:rPr>
          <w:rFonts w:ascii="Arial" w:hAnsi="Arial" w:cs="Arial"/>
          <w:color w:val="000000" w:themeColor="text1"/>
          <w:sz w:val="24"/>
          <w:szCs w:val="24"/>
        </w:rPr>
        <w:t>alud en el que se presten.</w:t>
      </w:r>
      <w:r w:rsidR="00743311" w:rsidRPr="00AD1330">
        <w:rPr>
          <w:rFonts w:ascii="Arial" w:hAnsi="Arial" w:cs="Arial"/>
          <w:color w:val="000000" w:themeColor="text1"/>
          <w:sz w:val="24"/>
          <w:szCs w:val="24"/>
        </w:rPr>
        <w:t xml:space="preserve"> Y se valoraran según las prevision</w:t>
      </w:r>
      <w:r w:rsidR="005074DC" w:rsidRPr="00AD1330">
        <w:rPr>
          <w:rFonts w:ascii="Arial" w:hAnsi="Arial" w:cs="Arial"/>
          <w:color w:val="000000" w:themeColor="text1"/>
          <w:sz w:val="24"/>
          <w:szCs w:val="24"/>
        </w:rPr>
        <w:t xml:space="preserve">es establecidas en el </w:t>
      </w:r>
      <w:r w:rsidR="00FC60C5" w:rsidRPr="00AD1330">
        <w:rPr>
          <w:rFonts w:ascii="Arial" w:hAnsi="Arial" w:cs="Arial"/>
          <w:color w:val="000000" w:themeColor="text1"/>
          <w:sz w:val="24"/>
          <w:szCs w:val="24"/>
        </w:rPr>
        <w:t>apartado</w:t>
      </w:r>
      <w:r w:rsidR="005074DC" w:rsidRPr="00AD1330">
        <w:rPr>
          <w:rFonts w:ascii="Arial" w:hAnsi="Arial" w:cs="Arial"/>
          <w:color w:val="000000" w:themeColor="text1"/>
          <w:sz w:val="24"/>
          <w:szCs w:val="24"/>
        </w:rPr>
        <w:t xml:space="preserve"> 2</w:t>
      </w:r>
      <w:r w:rsidR="00907CA5" w:rsidRPr="00AD1330">
        <w:rPr>
          <w:rFonts w:ascii="Arial" w:hAnsi="Arial" w:cs="Arial"/>
          <w:color w:val="000000" w:themeColor="text1"/>
          <w:sz w:val="24"/>
          <w:szCs w:val="24"/>
        </w:rPr>
        <w:t>,</w:t>
      </w:r>
      <w:r w:rsidR="005074DC" w:rsidRPr="00AD1330">
        <w:rPr>
          <w:rFonts w:ascii="Arial" w:hAnsi="Arial" w:cs="Arial"/>
          <w:color w:val="000000" w:themeColor="text1"/>
          <w:sz w:val="24"/>
          <w:szCs w:val="24"/>
        </w:rPr>
        <w:t xml:space="preserve"> del Anexo</w:t>
      </w:r>
      <w:r w:rsidR="00743311" w:rsidRPr="00AD1330">
        <w:rPr>
          <w:rFonts w:ascii="Arial" w:hAnsi="Arial" w:cs="Arial"/>
          <w:color w:val="000000" w:themeColor="text1"/>
          <w:sz w:val="24"/>
          <w:szCs w:val="24"/>
        </w:rPr>
        <w:t>.</w:t>
      </w:r>
    </w:p>
    <w:p w:rsidR="00A66636" w:rsidRPr="00AD1330" w:rsidRDefault="00A66636" w:rsidP="00A66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CA2BBE" w:rsidRPr="00AD1330" w:rsidRDefault="00743311" w:rsidP="00CA2B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2. </w:t>
      </w:r>
      <w:r w:rsidR="00CA2BBE" w:rsidRPr="00AD1330">
        <w:rPr>
          <w:rFonts w:ascii="Arial" w:hAnsi="Arial" w:cs="Arial"/>
          <w:color w:val="000000" w:themeColor="text1"/>
          <w:sz w:val="24"/>
          <w:szCs w:val="24"/>
        </w:rPr>
        <w:t xml:space="preserve">Los servicios prestados en una categoría equivalente, y especialidad cuando corresponda, tendrán valoración superior a los servicios prestados en categoría </w:t>
      </w:r>
      <w:r w:rsidR="00CA2BBE" w:rsidRPr="00AD1330">
        <w:rPr>
          <w:rFonts w:ascii="Arial" w:hAnsi="Arial" w:cs="Arial"/>
          <w:color w:val="000000" w:themeColor="text1"/>
          <w:sz w:val="24"/>
          <w:szCs w:val="24"/>
        </w:rPr>
        <w:lastRenderedPageBreak/>
        <w:t xml:space="preserve">distinta, y especialidad en su caso. Se consideran categorías idénticas o equivalentes las que como tal se establezcan según lo previsto en RD 184/2015, del 13 de marzo. </w:t>
      </w:r>
    </w:p>
    <w:p w:rsidR="00CA2BBE" w:rsidRPr="00AD1330" w:rsidRDefault="00CA2BBE" w:rsidP="00CA2BBE">
      <w:pPr>
        <w:pStyle w:val="Prrafodelista"/>
        <w:ind w:left="709"/>
        <w:jc w:val="both"/>
        <w:rPr>
          <w:rFonts w:ascii="Arial" w:hAnsi="Arial" w:cs="Arial"/>
          <w:color w:val="000000" w:themeColor="text1"/>
          <w:sz w:val="24"/>
          <w:szCs w:val="24"/>
        </w:rPr>
      </w:pPr>
    </w:p>
    <w:p w:rsidR="00CA2BBE" w:rsidRPr="00AD1330" w:rsidRDefault="00CA2BBE" w:rsidP="00CA2BBE">
      <w:pPr>
        <w:pStyle w:val="Prrafodelista"/>
        <w:spacing w:line="360" w:lineRule="auto"/>
        <w:ind w:left="0"/>
        <w:jc w:val="both"/>
        <w:rPr>
          <w:rFonts w:ascii="Arial" w:hAnsi="Arial" w:cs="Arial"/>
          <w:color w:val="000000" w:themeColor="text1"/>
          <w:sz w:val="24"/>
          <w:szCs w:val="24"/>
        </w:rPr>
      </w:pPr>
      <w:r w:rsidRPr="00AD1330">
        <w:rPr>
          <w:rFonts w:ascii="Arial" w:hAnsi="Arial" w:cs="Arial"/>
          <w:color w:val="000000" w:themeColor="text1"/>
          <w:sz w:val="24"/>
          <w:szCs w:val="24"/>
        </w:rPr>
        <w:t>Los servicios prestados en los servicios de salud serán siempre objeto de valoración con independencia de la categoría y especialidad, en su caso, en que hayan sido prestados y siempre que se correspondan con una misma profesión, valorándose éstos servicios con mayor puntuación que los prestados en otras categorías que no se correspondan con dicha profesión. La valoración de estos méritos se determinará en las mesas sectoriales de negociación de los diferentes servicios de salud.</w:t>
      </w:r>
    </w:p>
    <w:p w:rsidR="002F1350" w:rsidRPr="00AD1330" w:rsidRDefault="002F1350" w:rsidP="00743311">
      <w:pPr>
        <w:spacing w:after="200" w:line="360" w:lineRule="auto"/>
        <w:jc w:val="both"/>
        <w:rPr>
          <w:rFonts w:ascii="Arial" w:eastAsia="Calibri" w:hAnsi="Arial" w:cs="Arial"/>
          <w:color w:val="000000" w:themeColor="text1"/>
          <w:sz w:val="24"/>
          <w:szCs w:val="24"/>
          <w:lang w:eastAsia="en-US"/>
        </w:rPr>
      </w:pPr>
    </w:p>
    <w:p w:rsidR="00743311" w:rsidRPr="00AD1330" w:rsidRDefault="00743311" w:rsidP="00743311">
      <w:pPr>
        <w:spacing w:after="200" w:line="360" w:lineRule="auto"/>
        <w:jc w:val="both"/>
        <w:rPr>
          <w:rFonts w:ascii="Arial" w:eastAsia="Calibri" w:hAnsi="Arial" w:cs="Arial"/>
          <w:color w:val="000000" w:themeColor="text1"/>
          <w:sz w:val="24"/>
          <w:szCs w:val="24"/>
          <w:lang w:eastAsia="en-US"/>
        </w:rPr>
      </w:pPr>
      <w:r w:rsidRPr="00AD1330">
        <w:rPr>
          <w:rFonts w:ascii="Arial" w:eastAsia="Calibri" w:hAnsi="Arial" w:cs="Arial"/>
          <w:color w:val="000000" w:themeColor="text1"/>
          <w:sz w:val="24"/>
          <w:szCs w:val="24"/>
          <w:lang w:eastAsia="en-US"/>
        </w:rPr>
        <w:t>3. Los servicios prestados por los especialistas que acce</w:t>
      </w:r>
      <w:r w:rsidR="00907CA5" w:rsidRPr="00AD1330">
        <w:rPr>
          <w:rFonts w:ascii="Arial" w:eastAsia="Calibri" w:hAnsi="Arial" w:cs="Arial"/>
          <w:color w:val="000000" w:themeColor="text1"/>
          <w:sz w:val="24"/>
          <w:szCs w:val="24"/>
          <w:lang w:eastAsia="en-US"/>
        </w:rPr>
        <w:t>dieron al título a través del Real Decreto</w:t>
      </w:r>
      <w:r w:rsidRPr="00AD1330">
        <w:rPr>
          <w:rFonts w:ascii="Arial" w:eastAsia="Calibri" w:hAnsi="Arial" w:cs="Arial"/>
          <w:color w:val="000000" w:themeColor="text1"/>
          <w:sz w:val="24"/>
          <w:szCs w:val="24"/>
          <w:lang w:eastAsia="en-US"/>
        </w:rPr>
        <w:t xml:space="preserve"> 1497/1999, de 24 de septiembre</w:t>
      </w:r>
      <w:r w:rsidRPr="00AD1330">
        <w:rPr>
          <w:rFonts w:ascii="Arial" w:eastAsia="Calibri" w:hAnsi="Arial" w:cs="Arial"/>
          <w:b/>
          <w:color w:val="000000" w:themeColor="text1"/>
          <w:sz w:val="24"/>
          <w:szCs w:val="24"/>
          <w:lang w:eastAsia="en-US"/>
        </w:rPr>
        <w:t>,</w:t>
      </w:r>
      <w:r w:rsidR="00907CA5" w:rsidRPr="00AD1330">
        <w:rPr>
          <w:color w:val="000000" w:themeColor="text1"/>
        </w:rPr>
        <w:t xml:space="preserve"> </w:t>
      </w:r>
      <w:r w:rsidR="00907CA5" w:rsidRPr="00AD1330">
        <w:rPr>
          <w:rFonts w:ascii="Arial" w:eastAsia="Calibri" w:hAnsi="Arial" w:cs="Arial"/>
          <w:color w:val="000000" w:themeColor="text1"/>
          <w:sz w:val="24"/>
          <w:szCs w:val="24"/>
          <w:lang w:eastAsia="en-US"/>
        </w:rPr>
        <w:t>por el que se regula un procedimiento excepcional de acceso al título de Médico Especialista</w:t>
      </w:r>
      <w:r w:rsidR="00907CA5" w:rsidRPr="00AD1330">
        <w:rPr>
          <w:rFonts w:ascii="Arial" w:eastAsia="Calibri" w:hAnsi="Arial" w:cs="Arial"/>
          <w:b/>
          <w:color w:val="000000" w:themeColor="text1"/>
          <w:sz w:val="24"/>
          <w:szCs w:val="24"/>
          <w:lang w:eastAsia="en-US"/>
        </w:rPr>
        <w:t>,</w:t>
      </w:r>
      <w:r w:rsidRPr="00AD1330">
        <w:rPr>
          <w:rFonts w:ascii="Arial" w:eastAsia="Calibri" w:hAnsi="Arial" w:cs="Arial"/>
          <w:b/>
          <w:color w:val="000000" w:themeColor="text1"/>
          <w:sz w:val="24"/>
          <w:szCs w:val="24"/>
          <w:lang w:eastAsia="en-US"/>
        </w:rPr>
        <w:t xml:space="preserve">  </w:t>
      </w:r>
      <w:r w:rsidRPr="00AD1330">
        <w:rPr>
          <w:rFonts w:ascii="Arial" w:eastAsia="Calibri" w:hAnsi="Arial" w:cs="Arial"/>
          <w:color w:val="000000" w:themeColor="text1"/>
          <w:sz w:val="24"/>
          <w:szCs w:val="24"/>
          <w:lang w:eastAsia="en-US"/>
        </w:rPr>
        <w:t xml:space="preserve">deberán valorarse conforme se establece en el artículo 56 de la Ley </w:t>
      </w:r>
      <w:r w:rsidR="00907CA5" w:rsidRPr="00AD1330">
        <w:rPr>
          <w:rFonts w:ascii="Arial" w:eastAsia="Calibri" w:hAnsi="Arial" w:cs="Arial"/>
          <w:color w:val="000000" w:themeColor="text1"/>
          <w:sz w:val="24"/>
          <w:szCs w:val="24"/>
          <w:lang w:eastAsia="en-US"/>
        </w:rPr>
        <w:t>62/2003, de 30 de diciembre, de medidas fiscales, administrativas y de orden s</w:t>
      </w:r>
      <w:r w:rsidRPr="00AD1330">
        <w:rPr>
          <w:rFonts w:ascii="Arial" w:eastAsia="Calibri" w:hAnsi="Arial" w:cs="Arial"/>
          <w:color w:val="000000" w:themeColor="text1"/>
          <w:sz w:val="24"/>
          <w:szCs w:val="24"/>
          <w:lang w:eastAsia="en-US"/>
        </w:rPr>
        <w:t>ocial y en las respectivas convocatorias.</w:t>
      </w:r>
    </w:p>
    <w:p w:rsidR="002F1350" w:rsidRPr="00AD1330" w:rsidRDefault="002F1350" w:rsidP="00006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8B7D29" w:rsidRPr="00AD1330" w:rsidRDefault="00743311" w:rsidP="00006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4. Los servicios prestados </w:t>
      </w:r>
      <w:r w:rsidR="002F1350" w:rsidRPr="00AD1330">
        <w:rPr>
          <w:rFonts w:ascii="Arial" w:hAnsi="Arial" w:cs="Arial"/>
          <w:color w:val="000000" w:themeColor="text1"/>
          <w:sz w:val="24"/>
          <w:szCs w:val="24"/>
        </w:rPr>
        <w:t xml:space="preserve">en cargos </w:t>
      </w:r>
      <w:r w:rsidRPr="00AD1330">
        <w:rPr>
          <w:rFonts w:ascii="Arial" w:hAnsi="Arial" w:cs="Arial"/>
          <w:color w:val="000000" w:themeColor="text1"/>
          <w:sz w:val="24"/>
          <w:szCs w:val="24"/>
        </w:rPr>
        <w:t xml:space="preserve">directivos </w:t>
      </w:r>
      <w:r w:rsidR="002F1350" w:rsidRPr="00AD1330">
        <w:rPr>
          <w:rFonts w:ascii="Arial" w:hAnsi="Arial" w:cs="Arial"/>
          <w:color w:val="000000" w:themeColor="text1"/>
          <w:sz w:val="24"/>
          <w:szCs w:val="24"/>
        </w:rPr>
        <w:t>e</w:t>
      </w:r>
      <w:r w:rsidRPr="00AD1330">
        <w:rPr>
          <w:rFonts w:ascii="Arial" w:hAnsi="Arial" w:cs="Arial"/>
          <w:color w:val="000000" w:themeColor="text1"/>
          <w:sz w:val="24"/>
          <w:szCs w:val="24"/>
        </w:rPr>
        <w:t xml:space="preserve"> intermedios se valoraran, si </w:t>
      </w:r>
      <w:r w:rsidR="002F1350" w:rsidRPr="00AD1330">
        <w:rPr>
          <w:rFonts w:ascii="Arial" w:hAnsi="Arial" w:cs="Arial"/>
          <w:color w:val="000000" w:themeColor="text1"/>
          <w:sz w:val="24"/>
          <w:szCs w:val="24"/>
        </w:rPr>
        <w:t>el profesional que los presta tiene</w:t>
      </w:r>
      <w:r w:rsidRPr="00AD1330">
        <w:rPr>
          <w:rFonts w:ascii="Arial" w:hAnsi="Arial" w:cs="Arial"/>
          <w:color w:val="000000" w:themeColor="text1"/>
          <w:sz w:val="24"/>
          <w:szCs w:val="24"/>
        </w:rPr>
        <w:t xml:space="preserve"> plaza o puesto base, como prestados en la categoría de procedencia en centros e instituciones con gestión y provisión pública. </w:t>
      </w:r>
    </w:p>
    <w:p w:rsidR="008B7D29" w:rsidRPr="00AD1330" w:rsidRDefault="008B7D29" w:rsidP="00006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743311" w:rsidRPr="00AD1330" w:rsidRDefault="00743311" w:rsidP="00006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Si </w:t>
      </w:r>
      <w:r w:rsidR="002F1350" w:rsidRPr="00AD1330">
        <w:rPr>
          <w:rFonts w:ascii="Arial" w:hAnsi="Arial" w:cs="Arial"/>
          <w:color w:val="000000" w:themeColor="text1"/>
          <w:sz w:val="24"/>
          <w:szCs w:val="24"/>
        </w:rPr>
        <w:t xml:space="preserve">el profesional </w:t>
      </w:r>
      <w:r w:rsidRPr="00AD1330">
        <w:rPr>
          <w:rFonts w:ascii="Arial" w:hAnsi="Arial" w:cs="Arial"/>
          <w:color w:val="000000" w:themeColor="text1"/>
          <w:sz w:val="24"/>
          <w:szCs w:val="24"/>
        </w:rPr>
        <w:t xml:space="preserve">no tiene plaza o puesto base, se consideraran </w:t>
      </w:r>
      <w:r w:rsidR="002F1350" w:rsidRPr="00AD1330">
        <w:rPr>
          <w:rFonts w:ascii="Arial" w:hAnsi="Arial" w:cs="Arial"/>
          <w:color w:val="000000" w:themeColor="text1"/>
          <w:sz w:val="24"/>
          <w:szCs w:val="24"/>
        </w:rPr>
        <w:t xml:space="preserve">como los </w:t>
      </w:r>
      <w:r w:rsidRPr="00AD1330">
        <w:rPr>
          <w:rFonts w:ascii="Arial" w:hAnsi="Arial" w:cs="Arial"/>
          <w:color w:val="000000" w:themeColor="text1"/>
          <w:sz w:val="24"/>
          <w:szCs w:val="24"/>
        </w:rPr>
        <w:t>servicios prestados en centros sanitarios del servicio público de salud en estados miembros de la UE o Grupo I de países de la OCDE.</w:t>
      </w:r>
    </w:p>
    <w:p w:rsidR="00743311" w:rsidRPr="00AD1330" w:rsidRDefault="00743311" w:rsidP="00006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FC60C5" w:rsidRPr="00AD1330" w:rsidRDefault="00743311" w:rsidP="00006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5. Los</w:t>
      </w:r>
      <w:r w:rsidR="008B7D29" w:rsidRPr="00AD1330">
        <w:rPr>
          <w:rFonts w:ascii="Arial" w:hAnsi="Arial" w:cs="Arial"/>
          <w:color w:val="000000" w:themeColor="text1"/>
          <w:sz w:val="24"/>
          <w:szCs w:val="24"/>
        </w:rPr>
        <w:t xml:space="preserve"> s</w:t>
      </w:r>
      <w:r w:rsidRPr="00AD1330">
        <w:rPr>
          <w:rFonts w:ascii="Arial" w:hAnsi="Arial" w:cs="Arial"/>
          <w:color w:val="000000" w:themeColor="text1"/>
          <w:sz w:val="24"/>
          <w:szCs w:val="24"/>
        </w:rPr>
        <w:t>ervicios prestados por el sistema de cupo y/o zona deberán tener una valoración inferior a los prestados en categoría idéntica o equivalente</w:t>
      </w:r>
      <w:r w:rsidR="002F1350" w:rsidRPr="00AD1330">
        <w:rPr>
          <w:rFonts w:ascii="Arial" w:hAnsi="Arial" w:cs="Arial"/>
          <w:color w:val="000000" w:themeColor="text1"/>
          <w:sz w:val="24"/>
          <w:szCs w:val="24"/>
        </w:rPr>
        <w:t>. Mediante acuerdo del ámbito de negociación correspondiente se determinara la valoración de estos servicios.</w:t>
      </w:r>
    </w:p>
    <w:p w:rsidR="00FC60C5" w:rsidRPr="00AD1330" w:rsidRDefault="00FC60C5" w:rsidP="00006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FC60C5" w:rsidRPr="00AD1330" w:rsidRDefault="00FC60C5" w:rsidP="00FC60C5">
      <w:pPr>
        <w:pStyle w:val="Prrafodelista"/>
        <w:spacing w:line="360" w:lineRule="auto"/>
        <w:ind w:left="0"/>
        <w:jc w:val="both"/>
        <w:rPr>
          <w:rFonts w:ascii="Arial" w:hAnsi="Arial" w:cs="Arial"/>
          <w:color w:val="000000" w:themeColor="text1"/>
          <w:sz w:val="24"/>
          <w:szCs w:val="24"/>
        </w:rPr>
      </w:pPr>
      <w:r w:rsidRPr="00AD1330">
        <w:rPr>
          <w:rFonts w:ascii="Arial" w:hAnsi="Arial" w:cs="Arial"/>
          <w:color w:val="000000" w:themeColor="text1"/>
          <w:sz w:val="24"/>
          <w:szCs w:val="24"/>
        </w:rPr>
        <w:lastRenderedPageBreak/>
        <w:t xml:space="preserve">6. </w:t>
      </w:r>
      <w:r w:rsidR="000E4574" w:rsidRPr="00AD1330">
        <w:rPr>
          <w:rFonts w:ascii="Arial" w:hAnsi="Arial" w:cs="Arial"/>
          <w:color w:val="000000" w:themeColor="text1"/>
          <w:sz w:val="24"/>
          <w:szCs w:val="24"/>
        </w:rPr>
        <w:t xml:space="preserve">Los </w:t>
      </w:r>
      <w:r w:rsidRPr="00AD1330">
        <w:rPr>
          <w:rFonts w:ascii="Arial" w:hAnsi="Arial" w:cs="Arial"/>
          <w:color w:val="000000" w:themeColor="text1"/>
          <w:sz w:val="24"/>
          <w:szCs w:val="24"/>
        </w:rPr>
        <w:t>servicios prestados en formación sanitaria especializada en centros acreditados</w:t>
      </w:r>
      <w:r w:rsidR="000E4574" w:rsidRPr="00AD1330">
        <w:rPr>
          <w:rFonts w:ascii="Arial" w:hAnsi="Arial" w:cs="Arial"/>
          <w:color w:val="000000" w:themeColor="text1"/>
          <w:sz w:val="24"/>
          <w:szCs w:val="24"/>
        </w:rPr>
        <w:t xml:space="preserve">, los servicios prestados en otra categoría, y los servicios prestados en otras administraciones </w:t>
      </w:r>
      <w:r w:rsidR="00A82175" w:rsidRPr="00AD1330">
        <w:rPr>
          <w:rFonts w:ascii="Arial" w:hAnsi="Arial" w:cs="Arial"/>
          <w:color w:val="000000" w:themeColor="text1"/>
          <w:sz w:val="24"/>
          <w:szCs w:val="24"/>
        </w:rPr>
        <w:t>públicas</w:t>
      </w:r>
      <w:r w:rsidR="000E4574" w:rsidRPr="00AD1330">
        <w:rPr>
          <w:rFonts w:ascii="Arial" w:hAnsi="Arial" w:cs="Arial"/>
          <w:color w:val="000000" w:themeColor="text1"/>
          <w:sz w:val="24"/>
          <w:szCs w:val="24"/>
        </w:rPr>
        <w:t xml:space="preserve"> distintas a las previstas en el </w:t>
      </w:r>
      <w:r w:rsidR="00A82175" w:rsidRPr="00AD1330">
        <w:rPr>
          <w:rFonts w:ascii="Arial" w:hAnsi="Arial" w:cs="Arial"/>
          <w:color w:val="000000" w:themeColor="text1"/>
          <w:sz w:val="24"/>
          <w:szCs w:val="24"/>
        </w:rPr>
        <w:t>artículo 4</w:t>
      </w:r>
      <w:r w:rsidR="000E4574" w:rsidRPr="00AD1330">
        <w:rPr>
          <w:rFonts w:ascii="Arial" w:hAnsi="Arial" w:cs="Arial"/>
          <w:color w:val="000000" w:themeColor="text1"/>
          <w:sz w:val="24"/>
          <w:szCs w:val="24"/>
        </w:rPr>
        <w:t xml:space="preserve"> </w:t>
      </w:r>
      <w:r w:rsidR="00A82175" w:rsidRPr="00AD1330">
        <w:rPr>
          <w:rFonts w:ascii="Arial" w:hAnsi="Arial" w:cs="Arial"/>
          <w:color w:val="000000" w:themeColor="text1"/>
          <w:sz w:val="24"/>
          <w:szCs w:val="24"/>
        </w:rPr>
        <w:t>se valoraran conforme a las previsiones del apartado 2 del Anexo.</w:t>
      </w:r>
    </w:p>
    <w:p w:rsidR="00FC60C5" w:rsidRPr="00AD1330" w:rsidRDefault="002F1350" w:rsidP="00CA2B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r w:rsidRPr="00AD1330">
        <w:rPr>
          <w:rFonts w:ascii="Arial" w:hAnsi="Arial" w:cs="Arial"/>
          <w:color w:val="000000" w:themeColor="text1"/>
          <w:sz w:val="24"/>
          <w:szCs w:val="24"/>
        </w:rPr>
        <w:t xml:space="preserve"> </w:t>
      </w:r>
      <w:r w:rsidR="00743311" w:rsidRPr="00AD1330">
        <w:rPr>
          <w:rFonts w:ascii="Arial" w:hAnsi="Arial" w:cs="Arial"/>
          <w:color w:val="000000" w:themeColor="text1"/>
          <w:sz w:val="24"/>
          <w:szCs w:val="24"/>
        </w:rPr>
        <w:t xml:space="preserve"> </w:t>
      </w:r>
    </w:p>
    <w:p w:rsidR="002F2085" w:rsidRPr="00AD1330" w:rsidRDefault="002F2085" w:rsidP="006F2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color w:val="000000" w:themeColor="text1"/>
          <w:sz w:val="24"/>
          <w:szCs w:val="24"/>
        </w:rPr>
      </w:pPr>
    </w:p>
    <w:p w:rsidR="00080ACA" w:rsidRPr="00AD1330" w:rsidRDefault="008B7D29" w:rsidP="006F2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color w:val="000000" w:themeColor="text1"/>
          <w:sz w:val="24"/>
          <w:szCs w:val="24"/>
        </w:rPr>
      </w:pPr>
      <w:r w:rsidRPr="00AD1330">
        <w:rPr>
          <w:rFonts w:ascii="Arial" w:hAnsi="Arial" w:cs="Arial"/>
          <w:color w:val="000000" w:themeColor="text1"/>
          <w:sz w:val="24"/>
          <w:szCs w:val="24"/>
        </w:rPr>
        <w:t>CAPÍ</w:t>
      </w:r>
      <w:r w:rsidR="00006F1C" w:rsidRPr="00AD1330">
        <w:rPr>
          <w:rFonts w:ascii="Arial" w:hAnsi="Arial" w:cs="Arial"/>
          <w:color w:val="000000" w:themeColor="text1"/>
          <w:sz w:val="24"/>
          <w:szCs w:val="24"/>
        </w:rPr>
        <w:t>TULO III</w:t>
      </w:r>
    </w:p>
    <w:p w:rsidR="00006F1C" w:rsidRPr="00AD1330" w:rsidRDefault="008B7D29" w:rsidP="006F2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color w:val="000000" w:themeColor="text1"/>
          <w:sz w:val="24"/>
          <w:szCs w:val="24"/>
        </w:rPr>
      </w:pPr>
      <w:r w:rsidRPr="00AD1330">
        <w:rPr>
          <w:rFonts w:ascii="Arial" w:hAnsi="Arial" w:cs="Arial"/>
          <w:b/>
          <w:color w:val="000000" w:themeColor="text1"/>
          <w:sz w:val="24"/>
          <w:szCs w:val="24"/>
        </w:rPr>
        <w:t>Formación</w:t>
      </w:r>
    </w:p>
    <w:p w:rsidR="00A66636" w:rsidRPr="00AD1330" w:rsidRDefault="00A66636" w:rsidP="00AB7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p>
    <w:p w:rsidR="00BE6C9B" w:rsidRPr="00AD1330" w:rsidRDefault="00AB73D0" w:rsidP="00AB7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r w:rsidRPr="00AD1330">
        <w:rPr>
          <w:rFonts w:ascii="Arial" w:hAnsi="Arial" w:cs="Arial"/>
          <w:color w:val="000000" w:themeColor="text1"/>
          <w:sz w:val="24"/>
          <w:szCs w:val="24"/>
        </w:rPr>
        <w:t xml:space="preserve">Artículo </w:t>
      </w:r>
      <w:r w:rsidR="00885131" w:rsidRPr="00AD1330">
        <w:rPr>
          <w:rFonts w:ascii="Arial" w:hAnsi="Arial" w:cs="Arial"/>
          <w:color w:val="000000" w:themeColor="text1"/>
          <w:sz w:val="24"/>
          <w:szCs w:val="24"/>
        </w:rPr>
        <w:t>8</w:t>
      </w:r>
      <w:r w:rsidRPr="00AD1330">
        <w:rPr>
          <w:rFonts w:ascii="Arial" w:hAnsi="Arial" w:cs="Arial"/>
          <w:color w:val="000000" w:themeColor="text1"/>
          <w:sz w:val="24"/>
          <w:szCs w:val="24"/>
        </w:rPr>
        <w:t>.</w:t>
      </w:r>
      <w:r w:rsidRPr="00AD1330">
        <w:rPr>
          <w:rFonts w:ascii="Arial" w:hAnsi="Arial" w:cs="Arial"/>
          <w:b/>
          <w:color w:val="000000" w:themeColor="text1"/>
          <w:sz w:val="24"/>
          <w:szCs w:val="24"/>
        </w:rPr>
        <w:t xml:space="preserve"> </w:t>
      </w:r>
      <w:r w:rsidRPr="00AD1330">
        <w:rPr>
          <w:rFonts w:ascii="Arial" w:hAnsi="Arial" w:cs="Arial"/>
          <w:color w:val="000000" w:themeColor="text1"/>
          <w:sz w:val="24"/>
          <w:szCs w:val="24"/>
        </w:rPr>
        <w:t>Formación.</w:t>
      </w:r>
    </w:p>
    <w:p w:rsidR="004F6894" w:rsidRPr="00AD1330" w:rsidRDefault="004F6894" w:rsidP="00AB7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FB4CEB" w:rsidRPr="00AD1330" w:rsidRDefault="00AB73D0" w:rsidP="00AB7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En este apartado se valorara</w:t>
      </w:r>
      <w:r w:rsidR="00FB4CEB" w:rsidRPr="00AD1330">
        <w:rPr>
          <w:rFonts w:ascii="Arial" w:hAnsi="Arial" w:cs="Arial"/>
          <w:color w:val="000000" w:themeColor="text1"/>
          <w:sz w:val="24"/>
          <w:szCs w:val="24"/>
        </w:rPr>
        <w:t>:</w:t>
      </w:r>
    </w:p>
    <w:p w:rsidR="008B7D29" w:rsidRPr="00AD1330" w:rsidRDefault="008B7D29" w:rsidP="00AB7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FB4CEB" w:rsidRPr="00AD1330" w:rsidRDefault="008B7D29" w:rsidP="00AB7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ab/>
        <w:t xml:space="preserve">a) </w:t>
      </w:r>
      <w:r w:rsidR="00FB4CEB" w:rsidRPr="00AD1330">
        <w:rPr>
          <w:rFonts w:ascii="Arial" w:hAnsi="Arial" w:cs="Arial"/>
          <w:color w:val="000000" w:themeColor="text1"/>
          <w:sz w:val="24"/>
          <w:szCs w:val="24"/>
        </w:rPr>
        <w:t>L</w:t>
      </w:r>
      <w:r w:rsidR="00AB73D0" w:rsidRPr="00AD1330">
        <w:rPr>
          <w:rFonts w:ascii="Arial" w:hAnsi="Arial" w:cs="Arial"/>
          <w:color w:val="000000" w:themeColor="text1"/>
          <w:sz w:val="24"/>
          <w:szCs w:val="24"/>
        </w:rPr>
        <w:t xml:space="preserve">a formación </w:t>
      </w:r>
      <w:r w:rsidR="00FB4CEB" w:rsidRPr="00AD1330">
        <w:rPr>
          <w:rFonts w:ascii="Arial" w:hAnsi="Arial" w:cs="Arial"/>
          <w:color w:val="000000" w:themeColor="text1"/>
          <w:sz w:val="24"/>
          <w:szCs w:val="24"/>
        </w:rPr>
        <w:t xml:space="preserve">reglada, esto es formación </w:t>
      </w:r>
      <w:r w:rsidR="00AB73D0" w:rsidRPr="00AD1330">
        <w:rPr>
          <w:rFonts w:ascii="Arial" w:hAnsi="Arial" w:cs="Arial"/>
          <w:color w:val="000000" w:themeColor="text1"/>
          <w:sz w:val="24"/>
          <w:szCs w:val="24"/>
        </w:rPr>
        <w:t>pregrado,</w:t>
      </w:r>
      <w:r w:rsidR="00FB4CEB" w:rsidRPr="00AD1330">
        <w:rPr>
          <w:rFonts w:ascii="Arial" w:hAnsi="Arial" w:cs="Arial"/>
          <w:color w:val="000000" w:themeColor="text1"/>
          <w:sz w:val="24"/>
          <w:szCs w:val="24"/>
        </w:rPr>
        <w:t xml:space="preserve"> universitaria,</w:t>
      </w:r>
      <w:r w:rsidR="00AB73D0" w:rsidRPr="00AD1330">
        <w:rPr>
          <w:rFonts w:ascii="Arial" w:hAnsi="Arial" w:cs="Arial"/>
          <w:color w:val="000000" w:themeColor="text1"/>
          <w:sz w:val="24"/>
          <w:szCs w:val="24"/>
        </w:rPr>
        <w:t xml:space="preserve"> especializada</w:t>
      </w:r>
      <w:r w:rsidR="00FB4CEB" w:rsidRPr="00AD1330">
        <w:rPr>
          <w:rFonts w:ascii="Arial" w:hAnsi="Arial" w:cs="Arial"/>
          <w:color w:val="000000" w:themeColor="text1"/>
          <w:sz w:val="24"/>
          <w:szCs w:val="24"/>
        </w:rPr>
        <w:t>, masters</w:t>
      </w:r>
      <w:r w:rsidR="006F235A" w:rsidRPr="00AD1330">
        <w:rPr>
          <w:rFonts w:ascii="Arial" w:hAnsi="Arial" w:cs="Arial"/>
          <w:color w:val="000000" w:themeColor="text1"/>
          <w:sz w:val="24"/>
          <w:szCs w:val="24"/>
        </w:rPr>
        <w:t xml:space="preserve"> </w:t>
      </w:r>
      <w:r w:rsidR="00FB4CEB" w:rsidRPr="00AD1330">
        <w:rPr>
          <w:rFonts w:ascii="Arial" w:hAnsi="Arial" w:cs="Arial"/>
          <w:color w:val="000000" w:themeColor="text1"/>
          <w:sz w:val="24"/>
          <w:szCs w:val="24"/>
        </w:rPr>
        <w:t xml:space="preserve">y </w:t>
      </w:r>
      <w:r w:rsidR="006F235A" w:rsidRPr="00AD1330">
        <w:rPr>
          <w:rFonts w:ascii="Arial" w:hAnsi="Arial" w:cs="Arial"/>
          <w:color w:val="000000" w:themeColor="text1"/>
          <w:sz w:val="24"/>
          <w:szCs w:val="24"/>
        </w:rPr>
        <w:t>doctorados</w:t>
      </w:r>
      <w:r w:rsidR="00FB4CEB" w:rsidRPr="00AD1330">
        <w:rPr>
          <w:rFonts w:ascii="Arial" w:hAnsi="Arial" w:cs="Arial"/>
          <w:color w:val="000000" w:themeColor="text1"/>
          <w:sz w:val="24"/>
          <w:szCs w:val="24"/>
        </w:rPr>
        <w:t xml:space="preserve"> y cualquier otro título </w:t>
      </w:r>
      <w:r w:rsidR="002F1350" w:rsidRPr="00AD1330">
        <w:rPr>
          <w:rFonts w:ascii="Arial" w:hAnsi="Arial" w:cs="Arial"/>
          <w:color w:val="000000" w:themeColor="text1"/>
          <w:sz w:val="24"/>
          <w:szCs w:val="24"/>
        </w:rPr>
        <w:t xml:space="preserve">universitario o </w:t>
      </w:r>
      <w:r w:rsidR="00FB4CEB" w:rsidRPr="00AD1330">
        <w:rPr>
          <w:rFonts w:ascii="Arial" w:hAnsi="Arial" w:cs="Arial"/>
          <w:color w:val="000000" w:themeColor="text1"/>
          <w:sz w:val="24"/>
          <w:szCs w:val="24"/>
        </w:rPr>
        <w:t xml:space="preserve">de formación profesional. </w:t>
      </w:r>
    </w:p>
    <w:p w:rsidR="00FB4CEB" w:rsidRPr="00AD1330" w:rsidRDefault="00FB4CEB" w:rsidP="00AB7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ab/>
      </w:r>
    </w:p>
    <w:p w:rsidR="00BE6C9B" w:rsidRPr="00AD1330" w:rsidRDefault="008B7D29" w:rsidP="00AB7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ab/>
        <w:t xml:space="preserve">b) </w:t>
      </w:r>
      <w:r w:rsidRPr="00AD1330">
        <w:rPr>
          <w:rFonts w:ascii="Arial" w:hAnsi="Arial" w:cs="Arial"/>
          <w:color w:val="000000" w:themeColor="text1"/>
          <w:sz w:val="24"/>
          <w:szCs w:val="24"/>
        </w:rPr>
        <w:tab/>
      </w:r>
      <w:r w:rsidR="00FB4CEB" w:rsidRPr="00AD1330">
        <w:rPr>
          <w:rFonts w:ascii="Arial" w:hAnsi="Arial" w:cs="Arial"/>
          <w:color w:val="000000" w:themeColor="text1"/>
          <w:sz w:val="24"/>
          <w:szCs w:val="24"/>
        </w:rPr>
        <w:t>L</w:t>
      </w:r>
      <w:r w:rsidR="006F235A" w:rsidRPr="00AD1330">
        <w:rPr>
          <w:rFonts w:ascii="Arial" w:hAnsi="Arial" w:cs="Arial"/>
          <w:color w:val="000000" w:themeColor="text1"/>
          <w:sz w:val="24"/>
          <w:szCs w:val="24"/>
        </w:rPr>
        <w:t xml:space="preserve">a </w:t>
      </w:r>
      <w:r w:rsidR="00AB73D0" w:rsidRPr="00AD1330">
        <w:rPr>
          <w:rFonts w:ascii="Arial" w:hAnsi="Arial" w:cs="Arial"/>
          <w:color w:val="000000" w:themeColor="text1"/>
          <w:sz w:val="24"/>
          <w:szCs w:val="24"/>
        </w:rPr>
        <w:t>formación continua y continuada.</w:t>
      </w:r>
    </w:p>
    <w:p w:rsidR="004F6894" w:rsidRPr="00AD1330" w:rsidRDefault="004F6894" w:rsidP="00AB7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p>
    <w:p w:rsidR="004F6894" w:rsidRPr="00AD1330" w:rsidRDefault="00AB73D0" w:rsidP="00AB7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r w:rsidRPr="00AD1330">
        <w:rPr>
          <w:rFonts w:ascii="Arial" w:hAnsi="Arial" w:cs="Arial"/>
          <w:color w:val="000000" w:themeColor="text1"/>
          <w:sz w:val="24"/>
          <w:szCs w:val="24"/>
        </w:rPr>
        <w:t xml:space="preserve">Artículo </w:t>
      </w:r>
      <w:r w:rsidR="00885131" w:rsidRPr="00AD1330">
        <w:rPr>
          <w:rFonts w:ascii="Arial" w:hAnsi="Arial" w:cs="Arial"/>
          <w:color w:val="000000" w:themeColor="text1"/>
          <w:sz w:val="24"/>
          <w:szCs w:val="24"/>
        </w:rPr>
        <w:t>9</w:t>
      </w:r>
      <w:r w:rsidRPr="00AD1330">
        <w:rPr>
          <w:rFonts w:ascii="Arial" w:hAnsi="Arial" w:cs="Arial"/>
          <w:color w:val="000000" w:themeColor="text1"/>
          <w:sz w:val="24"/>
          <w:szCs w:val="24"/>
        </w:rPr>
        <w:t>.</w:t>
      </w:r>
      <w:r w:rsidRPr="00AD1330">
        <w:rPr>
          <w:rFonts w:ascii="Arial" w:hAnsi="Arial" w:cs="Arial"/>
          <w:b/>
          <w:color w:val="000000" w:themeColor="text1"/>
          <w:sz w:val="24"/>
          <w:szCs w:val="24"/>
        </w:rPr>
        <w:t xml:space="preserve"> </w:t>
      </w:r>
      <w:r w:rsidR="00FB4CEB" w:rsidRPr="00AD1330">
        <w:rPr>
          <w:rFonts w:ascii="Arial" w:hAnsi="Arial" w:cs="Arial"/>
          <w:color w:val="000000" w:themeColor="text1"/>
          <w:sz w:val="24"/>
          <w:szCs w:val="24"/>
        </w:rPr>
        <w:t xml:space="preserve">Valoración </w:t>
      </w:r>
      <w:r w:rsidR="004F6894" w:rsidRPr="00AD1330">
        <w:rPr>
          <w:rFonts w:ascii="Arial" w:hAnsi="Arial" w:cs="Arial"/>
          <w:color w:val="000000" w:themeColor="text1"/>
          <w:sz w:val="24"/>
          <w:szCs w:val="24"/>
        </w:rPr>
        <w:t>de la formación</w:t>
      </w:r>
      <w:r w:rsidR="00FB4CEB" w:rsidRPr="00AD1330">
        <w:rPr>
          <w:rFonts w:ascii="Arial" w:hAnsi="Arial" w:cs="Arial"/>
          <w:color w:val="000000" w:themeColor="text1"/>
          <w:sz w:val="24"/>
          <w:szCs w:val="24"/>
        </w:rPr>
        <w:t xml:space="preserve"> reglada</w:t>
      </w:r>
      <w:r w:rsidR="004F6894" w:rsidRPr="00AD1330">
        <w:rPr>
          <w:rFonts w:ascii="Arial" w:hAnsi="Arial" w:cs="Arial"/>
          <w:color w:val="000000" w:themeColor="text1"/>
          <w:sz w:val="24"/>
          <w:szCs w:val="24"/>
        </w:rPr>
        <w:t>.</w:t>
      </w:r>
    </w:p>
    <w:p w:rsidR="00FB4CEB" w:rsidRPr="00AD1330" w:rsidRDefault="00FB4CEB" w:rsidP="00FB4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FB4CEB" w:rsidRPr="00AD1330" w:rsidRDefault="00FB4CEB" w:rsidP="00FB4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1.</w:t>
      </w:r>
      <w:r w:rsidR="008B7D29" w:rsidRPr="00AD1330">
        <w:rPr>
          <w:rFonts w:ascii="Arial" w:hAnsi="Arial" w:cs="Arial"/>
          <w:color w:val="000000" w:themeColor="text1"/>
          <w:sz w:val="24"/>
          <w:szCs w:val="24"/>
        </w:rPr>
        <w:t xml:space="preserve"> La formación pregrado, </w:t>
      </w:r>
      <w:r w:rsidRPr="00AD1330">
        <w:rPr>
          <w:rFonts w:ascii="Arial" w:hAnsi="Arial" w:cs="Arial"/>
          <w:color w:val="000000" w:themeColor="text1"/>
          <w:sz w:val="24"/>
          <w:szCs w:val="24"/>
        </w:rPr>
        <w:t>valorara el expediente académico y podrá suponer un máximo del 10% de</w:t>
      </w:r>
      <w:r w:rsidR="008B7D29" w:rsidRPr="00AD1330">
        <w:rPr>
          <w:rFonts w:ascii="Arial" w:hAnsi="Arial" w:cs="Arial"/>
          <w:color w:val="000000" w:themeColor="text1"/>
          <w:sz w:val="24"/>
          <w:szCs w:val="24"/>
        </w:rPr>
        <w:t xml:space="preserve"> este apartado</w:t>
      </w:r>
      <w:r w:rsidRPr="00AD1330">
        <w:rPr>
          <w:rFonts w:ascii="Arial" w:hAnsi="Arial" w:cs="Arial"/>
          <w:color w:val="000000" w:themeColor="text1"/>
          <w:sz w:val="24"/>
          <w:szCs w:val="24"/>
        </w:rPr>
        <w:t>.</w:t>
      </w:r>
    </w:p>
    <w:p w:rsidR="00FB4CEB" w:rsidRPr="00AD1330" w:rsidRDefault="00FB4CEB" w:rsidP="00FB4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FB4CEB" w:rsidRPr="00AD1330" w:rsidRDefault="00FB4CEB" w:rsidP="00FB4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2. La formación especializada, cuando el título no sea requisito para acceder a la plaza, se valorara como máximo con el 15% </w:t>
      </w:r>
      <w:r w:rsidR="00532E0E" w:rsidRPr="00AD1330">
        <w:rPr>
          <w:rFonts w:ascii="Arial" w:hAnsi="Arial" w:cs="Arial"/>
          <w:color w:val="000000" w:themeColor="text1"/>
          <w:sz w:val="24"/>
          <w:szCs w:val="24"/>
        </w:rPr>
        <w:t>de este</w:t>
      </w:r>
      <w:r w:rsidRPr="00AD1330">
        <w:rPr>
          <w:rFonts w:ascii="Arial" w:hAnsi="Arial" w:cs="Arial"/>
          <w:color w:val="000000" w:themeColor="text1"/>
          <w:sz w:val="24"/>
          <w:szCs w:val="24"/>
        </w:rPr>
        <w:t xml:space="preserve"> apartado. Si el título es un requisito para el acceso a la plaza, no se valora</w:t>
      </w:r>
      <w:r w:rsidR="002119D0" w:rsidRPr="00AD1330">
        <w:rPr>
          <w:rFonts w:ascii="Arial" w:hAnsi="Arial" w:cs="Arial"/>
          <w:color w:val="000000" w:themeColor="text1"/>
          <w:sz w:val="24"/>
          <w:szCs w:val="24"/>
        </w:rPr>
        <w:t>rá</w:t>
      </w:r>
      <w:r w:rsidRPr="00AD1330">
        <w:rPr>
          <w:rFonts w:ascii="Arial" w:hAnsi="Arial" w:cs="Arial"/>
          <w:color w:val="000000" w:themeColor="text1"/>
          <w:sz w:val="24"/>
          <w:szCs w:val="24"/>
        </w:rPr>
        <w:t xml:space="preserve">. </w:t>
      </w:r>
    </w:p>
    <w:p w:rsidR="00FB4CEB" w:rsidRPr="00AD1330" w:rsidRDefault="00FB4CEB" w:rsidP="00FB4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FB4CEB" w:rsidRPr="00AD1330" w:rsidRDefault="002F1350" w:rsidP="00FB4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3. Los masters, d</w:t>
      </w:r>
      <w:r w:rsidR="00FB4CEB" w:rsidRPr="00AD1330">
        <w:rPr>
          <w:rFonts w:ascii="Arial" w:hAnsi="Arial" w:cs="Arial"/>
          <w:color w:val="000000" w:themeColor="text1"/>
          <w:sz w:val="24"/>
          <w:szCs w:val="24"/>
        </w:rPr>
        <w:t>octorado</w:t>
      </w:r>
      <w:r w:rsidR="002119D0" w:rsidRPr="00AD1330">
        <w:rPr>
          <w:rFonts w:ascii="Arial" w:hAnsi="Arial" w:cs="Arial"/>
          <w:color w:val="000000" w:themeColor="text1"/>
          <w:sz w:val="24"/>
          <w:szCs w:val="24"/>
        </w:rPr>
        <w:t>s y tesis doctorales se valorará</w:t>
      </w:r>
      <w:r w:rsidR="00FB4CEB" w:rsidRPr="00AD1330">
        <w:rPr>
          <w:rFonts w:ascii="Arial" w:hAnsi="Arial" w:cs="Arial"/>
          <w:color w:val="000000" w:themeColor="text1"/>
          <w:sz w:val="24"/>
          <w:szCs w:val="24"/>
        </w:rPr>
        <w:t xml:space="preserve">n con un máximo del 15% </w:t>
      </w:r>
      <w:r w:rsidR="00532E0E" w:rsidRPr="00AD1330">
        <w:rPr>
          <w:rFonts w:ascii="Arial" w:hAnsi="Arial" w:cs="Arial"/>
          <w:color w:val="000000" w:themeColor="text1"/>
          <w:sz w:val="24"/>
          <w:szCs w:val="24"/>
        </w:rPr>
        <w:t>de este apartado</w:t>
      </w:r>
      <w:r w:rsidR="00FB4CEB" w:rsidRPr="00AD1330">
        <w:rPr>
          <w:rFonts w:ascii="Arial" w:hAnsi="Arial" w:cs="Arial"/>
          <w:color w:val="000000" w:themeColor="text1"/>
          <w:sz w:val="24"/>
          <w:szCs w:val="24"/>
        </w:rPr>
        <w:t>.</w:t>
      </w:r>
    </w:p>
    <w:p w:rsidR="00FB4CEB" w:rsidRPr="00AD1330" w:rsidRDefault="00FB4CEB" w:rsidP="00FB4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FB4CEB" w:rsidRPr="00AD1330" w:rsidRDefault="00FB4CEB" w:rsidP="00FB4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lastRenderedPageBreak/>
        <w:t xml:space="preserve">4. Podrá valorarse otras titulaciones relacionadas </w:t>
      </w:r>
      <w:r w:rsidR="002F1350" w:rsidRPr="00AD1330">
        <w:rPr>
          <w:rFonts w:ascii="Arial" w:hAnsi="Arial" w:cs="Arial"/>
          <w:color w:val="000000" w:themeColor="text1"/>
          <w:sz w:val="24"/>
          <w:szCs w:val="24"/>
        </w:rPr>
        <w:t>con las funciones a desarrollar</w:t>
      </w:r>
      <w:r w:rsidRPr="00AD1330">
        <w:rPr>
          <w:rFonts w:ascii="Arial" w:hAnsi="Arial" w:cs="Arial"/>
          <w:color w:val="000000" w:themeColor="text1"/>
          <w:sz w:val="24"/>
          <w:szCs w:val="24"/>
        </w:rPr>
        <w:t xml:space="preserve">     con un máximo del 10% </w:t>
      </w:r>
      <w:r w:rsidR="00532E0E" w:rsidRPr="00AD1330">
        <w:rPr>
          <w:rFonts w:ascii="Arial" w:hAnsi="Arial" w:cs="Arial"/>
          <w:color w:val="000000" w:themeColor="text1"/>
          <w:sz w:val="24"/>
          <w:szCs w:val="24"/>
        </w:rPr>
        <w:t>de este apartado</w:t>
      </w:r>
      <w:r w:rsidRPr="00AD1330">
        <w:rPr>
          <w:rFonts w:ascii="Arial" w:hAnsi="Arial" w:cs="Arial"/>
          <w:color w:val="000000" w:themeColor="text1"/>
          <w:sz w:val="24"/>
          <w:szCs w:val="24"/>
        </w:rPr>
        <w:t>. En este epígrafe podrá</w:t>
      </w:r>
      <w:r w:rsidR="002119D0" w:rsidRPr="00AD1330">
        <w:rPr>
          <w:rFonts w:ascii="Arial" w:hAnsi="Arial" w:cs="Arial"/>
          <w:color w:val="000000" w:themeColor="text1"/>
          <w:sz w:val="24"/>
          <w:szCs w:val="24"/>
        </w:rPr>
        <w:t>n</w:t>
      </w:r>
      <w:r w:rsidRPr="00AD1330">
        <w:rPr>
          <w:rFonts w:ascii="Arial" w:hAnsi="Arial" w:cs="Arial"/>
          <w:color w:val="000000" w:themeColor="text1"/>
          <w:sz w:val="24"/>
          <w:szCs w:val="24"/>
        </w:rPr>
        <w:t xml:space="preserve"> </w:t>
      </w:r>
      <w:r w:rsidR="002119D0" w:rsidRPr="00AD1330">
        <w:rPr>
          <w:rFonts w:ascii="Arial" w:hAnsi="Arial" w:cs="Arial"/>
          <w:color w:val="000000" w:themeColor="text1"/>
          <w:sz w:val="24"/>
          <w:szCs w:val="24"/>
        </w:rPr>
        <w:t>incluirse</w:t>
      </w:r>
      <w:r w:rsidRPr="00AD1330">
        <w:rPr>
          <w:rFonts w:ascii="Arial" w:hAnsi="Arial" w:cs="Arial"/>
          <w:color w:val="000000" w:themeColor="text1"/>
          <w:sz w:val="24"/>
          <w:szCs w:val="24"/>
        </w:rPr>
        <w:t>:</w:t>
      </w:r>
    </w:p>
    <w:p w:rsidR="00532E0E" w:rsidRPr="00AD1330" w:rsidRDefault="00532E0E" w:rsidP="00FB4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FB4CEB" w:rsidRPr="00AD1330" w:rsidRDefault="00532E0E" w:rsidP="00FB4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ab/>
        <w:t>a)</w:t>
      </w:r>
      <w:r w:rsidR="00FB4CEB" w:rsidRPr="00AD1330">
        <w:rPr>
          <w:rFonts w:ascii="Arial" w:hAnsi="Arial" w:cs="Arial"/>
          <w:color w:val="000000" w:themeColor="text1"/>
          <w:sz w:val="24"/>
          <w:szCs w:val="24"/>
        </w:rPr>
        <w:t xml:space="preserve"> Las titulaciones universitarias y de formación profesional</w:t>
      </w:r>
      <w:r w:rsidR="002F1350" w:rsidRPr="00AD1330">
        <w:rPr>
          <w:rFonts w:ascii="Arial" w:hAnsi="Arial" w:cs="Arial"/>
          <w:color w:val="000000" w:themeColor="text1"/>
          <w:sz w:val="24"/>
          <w:szCs w:val="24"/>
        </w:rPr>
        <w:t xml:space="preserve"> del personal de gestión y servicios, relacionadas con la categoría</w:t>
      </w:r>
      <w:r w:rsidR="00FB4CEB" w:rsidRPr="00AD1330">
        <w:rPr>
          <w:rFonts w:ascii="Arial" w:hAnsi="Arial" w:cs="Arial"/>
          <w:color w:val="000000" w:themeColor="text1"/>
          <w:sz w:val="24"/>
          <w:szCs w:val="24"/>
        </w:rPr>
        <w:t xml:space="preserve">. </w:t>
      </w:r>
    </w:p>
    <w:p w:rsidR="00FB4CEB" w:rsidRPr="00AD1330" w:rsidRDefault="00532E0E" w:rsidP="00FB4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ab/>
        <w:t>b)</w:t>
      </w:r>
      <w:r w:rsidR="00FB4CEB" w:rsidRPr="00AD1330">
        <w:rPr>
          <w:rFonts w:ascii="Arial" w:hAnsi="Arial" w:cs="Arial"/>
          <w:color w:val="000000" w:themeColor="text1"/>
          <w:sz w:val="24"/>
          <w:szCs w:val="24"/>
        </w:rPr>
        <w:t xml:space="preserve"> Otras titulaciones universitarias, de formación profesional o especialidades diferentes de las que se requieran para el acceso a la plaza a la que se concurse.  </w:t>
      </w:r>
    </w:p>
    <w:p w:rsidR="00FB4CEB" w:rsidRPr="00AD1330" w:rsidRDefault="00FB4CEB" w:rsidP="004F6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FB4CEB" w:rsidRPr="00AD1330" w:rsidRDefault="00A92DD1" w:rsidP="004F6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Artículo </w:t>
      </w:r>
      <w:r w:rsidR="00885131" w:rsidRPr="00AD1330">
        <w:rPr>
          <w:rFonts w:ascii="Arial" w:hAnsi="Arial" w:cs="Arial"/>
          <w:color w:val="000000" w:themeColor="text1"/>
          <w:sz w:val="24"/>
          <w:szCs w:val="24"/>
        </w:rPr>
        <w:t>10</w:t>
      </w:r>
      <w:r w:rsidR="00FB4CEB" w:rsidRPr="00AD1330">
        <w:rPr>
          <w:rFonts w:ascii="Arial" w:hAnsi="Arial" w:cs="Arial"/>
          <w:b/>
          <w:color w:val="000000" w:themeColor="text1"/>
          <w:sz w:val="24"/>
          <w:szCs w:val="24"/>
        </w:rPr>
        <w:t>.</w:t>
      </w:r>
      <w:r w:rsidR="00FB4CEB" w:rsidRPr="00AD1330">
        <w:rPr>
          <w:rFonts w:ascii="Arial" w:hAnsi="Arial" w:cs="Arial"/>
          <w:color w:val="000000" w:themeColor="text1"/>
          <w:sz w:val="24"/>
          <w:szCs w:val="24"/>
        </w:rPr>
        <w:t xml:space="preserve"> Computo de la Formación Continua y Continuada.</w:t>
      </w:r>
    </w:p>
    <w:p w:rsidR="00FB4CEB" w:rsidRPr="00AD1330" w:rsidRDefault="00FB4CEB" w:rsidP="004F6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4F6894" w:rsidRPr="00AD1330" w:rsidRDefault="004F6894" w:rsidP="004F6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1. La unidad de valoración será el crédito, </w:t>
      </w:r>
      <w:r w:rsidR="002119D0" w:rsidRPr="00AD1330">
        <w:rPr>
          <w:rFonts w:ascii="Arial" w:hAnsi="Arial" w:cs="Arial"/>
          <w:color w:val="000000" w:themeColor="text1"/>
          <w:sz w:val="24"/>
          <w:szCs w:val="24"/>
        </w:rPr>
        <w:t>el número de créditos</w:t>
      </w:r>
      <w:r w:rsidR="00FC60C5" w:rsidRPr="00AD1330">
        <w:rPr>
          <w:rFonts w:ascii="Arial" w:hAnsi="Arial" w:cs="Arial"/>
          <w:color w:val="000000" w:themeColor="text1"/>
          <w:sz w:val="24"/>
          <w:szCs w:val="24"/>
        </w:rPr>
        <w:t xml:space="preserve"> </w:t>
      </w:r>
      <w:r w:rsidR="002119D0" w:rsidRPr="00AD1330">
        <w:rPr>
          <w:rFonts w:ascii="Arial" w:hAnsi="Arial" w:cs="Arial"/>
          <w:color w:val="000000" w:themeColor="text1"/>
          <w:sz w:val="24"/>
          <w:szCs w:val="24"/>
        </w:rPr>
        <w:t>de estas actividades no podrá ser superior a 60</w:t>
      </w:r>
      <w:r w:rsidR="00FC60C5" w:rsidRPr="00AD1330">
        <w:rPr>
          <w:rFonts w:ascii="Arial" w:hAnsi="Arial" w:cs="Arial"/>
          <w:color w:val="000000" w:themeColor="text1"/>
          <w:sz w:val="24"/>
          <w:szCs w:val="24"/>
        </w:rPr>
        <w:t xml:space="preserve"> anuales</w:t>
      </w:r>
      <w:r w:rsidR="002119D0" w:rsidRPr="00AD1330">
        <w:rPr>
          <w:rFonts w:ascii="Arial" w:hAnsi="Arial" w:cs="Arial"/>
          <w:color w:val="000000" w:themeColor="text1"/>
          <w:sz w:val="24"/>
          <w:szCs w:val="24"/>
        </w:rPr>
        <w:t>. L</w:t>
      </w:r>
      <w:r w:rsidRPr="00AD1330">
        <w:rPr>
          <w:rFonts w:ascii="Arial" w:hAnsi="Arial" w:cs="Arial"/>
          <w:color w:val="000000" w:themeColor="text1"/>
          <w:sz w:val="24"/>
          <w:szCs w:val="24"/>
        </w:rPr>
        <w:t>a puntuación concreta del mismo será el resultado de dividir el total de puntos asig</w:t>
      </w:r>
      <w:r w:rsidR="00532E0E" w:rsidRPr="00AD1330">
        <w:rPr>
          <w:rFonts w:ascii="Arial" w:hAnsi="Arial" w:cs="Arial"/>
          <w:color w:val="000000" w:themeColor="text1"/>
          <w:sz w:val="24"/>
          <w:szCs w:val="24"/>
        </w:rPr>
        <w:t xml:space="preserve">nados a la formación continuada, </w:t>
      </w:r>
      <w:r w:rsidRPr="00AD1330">
        <w:rPr>
          <w:rFonts w:ascii="Arial" w:hAnsi="Arial" w:cs="Arial"/>
          <w:color w:val="000000" w:themeColor="text1"/>
          <w:sz w:val="24"/>
          <w:szCs w:val="24"/>
        </w:rPr>
        <w:t xml:space="preserve">entre el máximo de los créditos computables. </w:t>
      </w:r>
    </w:p>
    <w:p w:rsidR="004F6894" w:rsidRPr="00AD1330" w:rsidRDefault="004F6894" w:rsidP="004F6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4F6894" w:rsidRPr="00AD1330" w:rsidRDefault="004D6804" w:rsidP="004F6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2</w:t>
      </w:r>
      <w:r w:rsidR="004F6894" w:rsidRPr="00AD1330">
        <w:rPr>
          <w:rFonts w:ascii="Arial" w:hAnsi="Arial" w:cs="Arial"/>
          <w:color w:val="000000" w:themeColor="text1"/>
          <w:sz w:val="24"/>
          <w:szCs w:val="24"/>
        </w:rPr>
        <w:t>. El conjunto de actividades formativas no podrá superar las 500 horas anuales, ni las 5 horas le</w:t>
      </w:r>
      <w:r w:rsidR="002F1350" w:rsidRPr="00AD1330">
        <w:rPr>
          <w:rFonts w:ascii="Arial" w:hAnsi="Arial" w:cs="Arial"/>
          <w:color w:val="000000" w:themeColor="text1"/>
          <w:sz w:val="24"/>
          <w:szCs w:val="24"/>
        </w:rPr>
        <w:t>ctivas diarias. Mediante acuerdo del ámbito de negociación correspondiente se podrá</w:t>
      </w:r>
      <w:r w:rsidR="004F6894" w:rsidRPr="00AD1330">
        <w:rPr>
          <w:rFonts w:ascii="Arial" w:hAnsi="Arial" w:cs="Arial"/>
          <w:color w:val="000000" w:themeColor="text1"/>
          <w:sz w:val="24"/>
          <w:szCs w:val="24"/>
        </w:rPr>
        <w:t xml:space="preserve"> otorgar el valor máximo de puntuación en este apartado por un número menor de horas o créditos, pero en ningún caso se valorara los méritos que excedan los límites establecidos. </w:t>
      </w:r>
    </w:p>
    <w:p w:rsidR="004F6894" w:rsidRPr="00AD1330" w:rsidRDefault="004F6894" w:rsidP="004F6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4D6804" w:rsidRPr="00AD1330" w:rsidRDefault="004D6804" w:rsidP="004F6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3. La valoración de </w:t>
      </w:r>
      <w:r w:rsidR="00532E0E" w:rsidRPr="00AD1330">
        <w:rPr>
          <w:rFonts w:ascii="Arial" w:hAnsi="Arial" w:cs="Arial"/>
          <w:color w:val="000000" w:themeColor="text1"/>
          <w:sz w:val="24"/>
          <w:szCs w:val="24"/>
        </w:rPr>
        <w:t xml:space="preserve">cada uno de </w:t>
      </w:r>
      <w:r w:rsidRPr="00AD1330">
        <w:rPr>
          <w:rFonts w:ascii="Arial" w:hAnsi="Arial" w:cs="Arial"/>
          <w:color w:val="000000" w:themeColor="text1"/>
          <w:sz w:val="24"/>
          <w:szCs w:val="24"/>
        </w:rPr>
        <w:t>los créditos de la acción formativa</w:t>
      </w:r>
      <w:r w:rsidR="00804D97" w:rsidRPr="00AD1330">
        <w:rPr>
          <w:rFonts w:ascii="Arial" w:hAnsi="Arial" w:cs="Arial"/>
          <w:color w:val="000000" w:themeColor="text1"/>
          <w:sz w:val="24"/>
          <w:szCs w:val="24"/>
        </w:rPr>
        <w:t>, y de esta</w:t>
      </w:r>
      <w:r w:rsidR="00532E0E" w:rsidRPr="00AD1330">
        <w:rPr>
          <w:rFonts w:ascii="Arial" w:hAnsi="Arial" w:cs="Arial"/>
          <w:color w:val="000000" w:themeColor="text1"/>
          <w:sz w:val="24"/>
          <w:szCs w:val="24"/>
        </w:rPr>
        <w:t xml:space="preserve"> en su totalidad variará </w:t>
      </w:r>
      <w:r w:rsidRPr="00AD1330">
        <w:rPr>
          <w:rFonts w:ascii="Arial" w:hAnsi="Arial" w:cs="Arial"/>
          <w:color w:val="000000" w:themeColor="text1"/>
          <w:sz w:val="24"/>
          <w:szCs w:val="24"/>
        </w:rPr>
        <w:t xml:space="preserve">según </w:t>
      </w:r>
      <w:r w:rsidR="002F1350" w:rsidRPr="00AD1330">
        <w:rPr>
          <w:rFonts w:ascii="Arial" w:hAnsi="Arial" w:cs="Arial"/>
          <w:color w:val="000000" w:themeColor="text1"/>
          <w:sz w:val="24"/>
          <w:szCs w:val="24"/>
        </w:rPr>
        <w:t>los criterios de pertinencia</w:t>
      </w:r>
      <w:r w:rsidR="00532E0E" w:rsidRPr="00AD1330">
        <w:rPr>
          <w:rFonts w:ascii="Arial" w:hAnsi="Arial" w:cs="Arial"/>
          <w:color w:val="000000" w:themeColor="text1"/>
          <w:sz w:val="24"/>
          <w:szCs w:val="24"/>
        </w:rPr>
        <w:t>,</w:t>
      </w:r>
      <w:r w:rsidR="002F1350" w:rsidRPr="00AD1330">
        <w:rPr>
          <w:rFonts w:ascii="Arial" w:hAnsi="Arial" w:cs="Arial"/>
          <w:color w:val="000000" w:themeColor="text1"/>
          <w:sz w:val="24"/>
          <w:szCs w:val="24"/>
        </w:rPr>
        <w:t xml:space="preserve"> o </w:t>
      </w:r>
      <w:r w:rsidRPr="00AD1330">
        <w:rPr>
          <w:rFonts w:ascii="Arial" w:hAnsi="Arial" w:cs="Arial"/>
          <w:color w:val="000000" w:themeColor="text1"/>
          <w:sz w:val="24"/>
          <w:szCs w:val="24"/>
        </w:rPr>
        <w:t>re</w:t>
      </w:r>
      <w:r w:rsidR="00532E0E" w:rsidRPr="00AD1330">
        <w:rPr>
          <w:rFonts w:ascii="Arial" w:hAnsi="Arial" w:cs="Arial"/>
          <w:color w:val="000000" w:themeColor="text1"/>
          <w:sz w:val="24"/>
          <w:szCs w:val="24"/>
        </w:rPr>
        <w:t xml:space="preserve">lación con el puesto de trabajo, </w:t>
      </w:r>
      <w:r w:rsidRPr="00AD1330">
        <w:rPr>
          <w:rFonts w:ascii="Arial" w:hAnsi="Arial" w:cs="Arial"/>
          <w:color w:val="000000" w:themeColor="text1"/>
          <w:sz w:val="24"/>
          <w:szCs w:val="24"/>
        </w:rPr>
        <w:t>y</w:t>
      </w:r>
      <w:r w:rsidR="00532E0E" w:rsidRPr="00AD1330">
        <w:rPr>
          <w:rFonts w:ascii="Arial" w:hAnsi="Arial" w:cs="Arial"/>
          <w:color w:val="000000" w:themeColor="text1"/>
          <w:sz w:val="24"/>
          <w:szCs w:val="24"/>
        </w:rPr>
        <w:t xml:space="preserve"> antigüedad, </w:t>
      </w:r>
      <w:r w:rsidR="002F1350" w:rsidRPr="00AD1330">
        <w:rPr>
          <w:rFonts w:ascii="Arial" w:hAnsi="Arial" w:cs="Arial"/>
          <w:color w:val="000000" w:themeColor="text1"/>
          <w:sz w:val="24"/>
          <w:szCs w:val="24"/>
        </w:rPr>
        <w:t xml:space="preserve">o </w:t>
      </w:r>
      <w:r w:rsidRPr="00AD1330">
        <w:rPr>
          <w:rFonts w:ascii="Arial" w:hAnsi="Arial" w:cs="Arial"/>
          <w:color w:val="000000" w:themeColor="text1"/>
          <w:sz w:val="24"/>
          <w:szCs w:val="24"/>
        </w:rPr>
        <w:t>el tiempo transcurrido desde su realización,</w:t>
      </w:r>
      <w:r w:rsidR="002F1350" w:rsidRPr="00AD1330">
        <w:rPr>
          <w:rFonts w:ascii="Arial" w:hAnsi="Arial" w:cs="Arial"/>
          <w:color w:val="000000" w:themeColor="text1"/>
          <w:sz w:val="24"/>
          <w:szCs w:val="24"/>
        </w:rPr>
        <w:t xml:space="preserve"> </w:t>
      </w:r>
      <w:r w:rsidRPr="00AD1330">
        <w:rPr>
          <w:rFonts w:ascii="Arial" w:hAnsi="Arial" w:cs="Arial"/>
          <w:color w:val="000000" w:themeColor="text1"/>
          <w:sz w:val="24"/>
          <w:szCs w:val="24"/>
        </w:rPr>
        <w:t>en los términ</w:t>
      </w:r>
      <w:r w:rsidR="005074DC" w:rsidRPr="00AD1330">
        <w:rPr>
          <w:rFonts w:ascii="Arial" w:hAnsi="Arial" w:cs="Arial"/>
          <w:color w:val="000000" w:themeColor="text1"/>
          <w:sz w:val="24"/>
          <w:szCs w:val="24"/>
        </w:rPr>
        <w:t xml:space="preserve">os establecidos en el </w:t>
      </w:r>
      <w:r w:rsidR="00EF01EE" w:rsidRPr="00AD1330">
        <w:rPr>
          <w:rFonts w:ascii="Arial" w:hAnsi="Arial" w:cs="Arial"/>
          <w:color w:val="000000" w:themeColor="text1"/>
          <w:sz w:val="24"/>
          <w:szCs w:val="24"/>
        </w:rPr>
        <w:t>apartado</w:t>
      </w:r>
      <w:r w:rsidR="005074DC" w:rsidRPr="00AD1330">
        <w:rPr>
          <w:rFonts w:ascii="Arial" w:hAnsi="Arial" w:cs="Arial"/>
          <w:color w:val="000000" w:themeColor="text1"/>
          <w:sz w:val="24"/>
          <w:szCs w:val="24"/>
        </w:rPr>
        <w:t xml:space="preserve"> 3</w:t>
      </w:r>
      <w:r w:rsidR="002F1350" w:rsidRPr="00AD1330">
        <w:rPr>
          <w:rFonts w:ascii="Arial" w:hAnsi="Arial" w:cs="Arial"/>
          <w:color w:val="000000" w:themeColor="text1"/>
          <w:sz w:val="24"/>
          <w:szCs w:val="24"/>
        </w:rPr>
        <w:t>,</w:t>
      </w:r>
      <w:r w:rsidR="00EF01EE" w:rsidRPr="00AD1330">
        <w:rPr>
          <w:rFonts w:ascii="Arial" w:hAnsi="Arial" w:cs="Arial"/>
          <w:color w:val="000000" w:themeColor="text1"/>
          <w:sz w:val="24"/>
          <w:szCs w:val="24"/>
        </w:rPr>
        <w:t xml:space="preserve"> del a</w:t>
      </w:r>
      <w:r w:rsidRPr="00AD1330">
        <w:rPr>
          <w:rFonts w:ascii="Arial" w:hAnsi="Arial" w:cs="Arial"/>
          <w:color w:val="000000" w:themeColor="text1"/>
          <w:sz w:val="24"/>
          <w:szCs w:val="24"/>
        </w:rPr>
        <w:t>nexo.</w:t>
      </w:r>
    </w:p>
    <w:p w:rsidR="004D6804" w:rsidRPr="00AD1330" w:rsidRDefault="004D6804" w:rsidP="004F6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140F48" w:rsidRPr="00AD1330" w:rsidRDefault="00140F48" w:rsidP="000F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0F49BE" w:rsidRPr="00AD1330" w:rsidRDefault="00BE022B" w:rsidP="000F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r w:rsidRPr="00AD1330">
        <w:rPr>
          <w:rFonts w:ascii="Arial" w:hAnsi="Arial" w:cs="Arial"/>
          <w:color w:val="000000" w:themeColor="text1"/>
          <w:sz w:val="24"/>
          <w:szCs w:val="24"/>
        </w:rPr>
        <w:t>Artículo</w:t>
      </w:r>
      <w:r w:rsidR="00885131" w:rsidRPr="00AD1330">
        <w:rPr>
          <w:rFonts w:ascii="Arial" w:hAnsi="Arial" w:cs="Arial"/>
          <w:color w:val="000000" w:themeColor="text1"/>
          <w:sz w:val="24"/>
          <w:szCs w:val="24"/>
        </w:rPr>
        <w:t xml:space="preserve"> 11</w:t>
      </w:r>
      <w:r w:rsidR="000F49BE" w:rsidRPr="00AD1330">
        <w:rPr>
          <w:rFonts w:ascii="Arial" w:hAnsi="Arial" w:cs="Arial"/>
          <w:color w:val="000000" w:themeColor="text1"/>
          <w:sz w:val="24"/>
          <w:szCs w:val="24"/>
        </w:rPr>
        <w:t>.</w:t>
      </w:r>
      <w:r w:rsidR="000F49BE" w:rsidRPr="00AD1330">
        <w:rPr>
          <w:rFonts w:ascii="Arial" w:hAnsi="Arial" w:cs="Arial"/>
          <w:b/>
          <w:color w:val="000000" w:themeColor="text1"/>
          <w:sz w:val="24"/>
          <w:szCs w:val="24"/>
        </w:rPr>
        <w:t xml:space="preserve"> </w:t>
      </w:r>
      <w:r w:rsidR="00A92DD1" w:rsidRPr="00AD1330">
        <w:rPr>
          <w:rFonts w:ascii="Arial" w:hAnsi="Arial" w:cs="Arial"/>
          <w:color w:val="000000" w:themeColor="text1"/>
          <w:sz w:val="24"/>
          <w:szCs w:val="24"/>
        </w:rPr>
        <w:t xml:space="preserve">Tipos de </w:t>
      </w:r>
      <w:r w:rsidRPr="00AD1330">
        <w:rPr>
          <w:rFonts w:ascii="Arial" w:hAnsi="Arial" w:cs="Arial"/>
          <w:color w:val="000000" w:themeColor="text1"/>
          <w:sz w:val="24"/>
          <w:szCs w:val="24"/>
        </w:rPr>
        <w:t>Formación</w:t>
      </w:r>
      <w:r w:rsidR="000F49BE" w:rsidRPr="00AD1330">
        <w:rPr>
          <w:rFonts w:ascii="Arial" w:hAnsi="Arial" w:cs="Arial"/>
          <w:color w:val="000000" w:themeColor="text1"/>
          <w:sz w:val="24"/>
          <w:szCs w:val="24"/>
        </w:rPr>
        <w:t xml:space="preserve"> Continua</w:t>
      </w:r>
      <w:r w:rsidRPr="00AD1330">
        <w:rPr>
          <w:rFonts w:ascii="Arial" w:hAnsi="Arial" w:cs="Arial"/>
          <w:color w:val="000000" w:themeColor="text1"/>
          <w:sz w:val="24"/>
          <w:szCs w:val="24"/>
        </w:rPr>
        <w:t>da.</w:t>
      </w:r>
    </w:p>
    <w:p w:rsidR="0041619E" w:rsidRPr="00AD1330" w:rsidRDefault="0041619E" w:rsidP="000F4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p>
    <w:p w:rsidR="0041619E" w:rsidRPr="00AD1330" w:rsidRDefault="00A92DD1" w:rsidP="00A92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1. </w:t>
      </w:r>
      <w:r w:rsidR="0041619E" w:rsidRPr="00AD1330">
        <w:rPr>
          <w:rFonts w:ascii="Arial" w:hAnsi="Arial" w:cs="Arial"/>
          <w:color w:val="000000" w:themeColor="text1"/>
          <w:sz w:val="24"/>
          <w:szCs w:val="24"/>
        </w:rPr>
        <w:t>Las actividades de formación continuada pueden ser:</w:t>
      </w:r>
    </w:p>
    <w:p w:rsidR="00A92DD1" w:rsidRPr="00AD1330" w:rsidRDefault="00A92DD1" w:rsidP="00A92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682805" w:rsidRPr="00AD1330" w:rsidRDefault="00532E0E" w:rsidP="00416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lastRenderedPageBreak/>
        <w:tab/>
        <w:t>a)</w:t>
      </w:r>
      <w:r w:rsidR="00682805" w:rsidRPr="00AD1330">
        <w:rPr>
          <w:rFonts w:ascii="Arial" w:hAnsi="Arial" w:cs="Arial"/>
          <w:color w:val="000000" w:themeColor="text1"/>
          <w:sz w:val="24"/>
          <w:szCs w:val="24"/>
        </w:rPr>
        <w:t xml:space="preserve"> </w:t>
      </w:r>
      <w:r w:rsidR="0041619E" w:rsidRPr="00AD1330">
        <w:rPr>
          <w:rFonts w:ascii="Arial" w:hAnsi="Arial" w:cs="Arial"/>
          <w:color w:val="000000" w:themeColor="text1"/>
          <w:sz w:val="24"/>
          <w:szCs w:val="24"/>
        </w:rPr>
        <w:t>Acreditadas,</w:t>
      </w:r>
      <w:r w:rsidR="002F1350" w:rsidRPr="00AD1330">
        <w:rPr>
          <w:rFonts w:ascii="Arial" w:hAnsi="Arial" w:cs="Arial"/>
          <w:color w:val="000000" w:themeColor="text1"/>
          <w:sz w:val="24"/>
          <w:szCs w:val="24"/>
        </w:rPr>
        <w:t xml:space="preserve"> que son</w:t>
      </w:r>
      <w:r w:rsidR="0041619E" w:rsidRPr="00AD1330">
        <w:rPr>
          <w:rFonts w:ascii="Arial" w:hAnsi="Arial" w:cs="Arial"/>
          <w:color w:val="000000" w:themeColor="text1"/>
          <w:sz w:val="24"/>
          <w:szCs w:val="24"/>
        </w:rPr>
        <w:t xml:space="preserve"> aquellas que se han sometido a la valoración que un organismo externo según unos criterios, requisitos y procedimiento establecidos por la Comisión de Formación Continuada. </w:t>
      </w:r>
    </w:p>
    <w:p w:rsidR="00A92DD1" w:rsidRPr="00AD1330" w:rsidRDefault="00A92DD1" w:rsidP="00416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41619E" w:rsidRPr="00AD1330" w:rsidRDefault="00532E0E" w:rsidP="007E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ab/>
        <w:t>b)</w:t>
      </w:r>
      <w:r w:rsidR="00682805" w:rsidRPr="00AD1330">
        <w:rPr>
          <w:rFonts w:ascii="Arial" w:hAnsi="Arial" w:cs="Arial"/>
          <w:color w:val="000000" w:themeColor="text1"/>
          <w:sz w:val="24"/>
          <w:szCs w:val="24"/>
        </w:rPr>
        <w:t xml:space="preserve"> No acreditadas, que son aquellas actividades de formación continuada que no se han sometido al procedimiento descrito en el apartado anterior.</w:t>
      </w:r>
    </w:p>
    <w:p w:rsidR="0041619E" w:rsidRPr="00AD1330" w:rsidRDefault="0041619E" w:rsidP="007E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682805" w:rsidRPr="00AD1330" w:rsidRDefault="00682805" w:rsidP="007E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p>
    <w:p w:rsidR="00682805" w:rsidRPr="00AD1330" w:rsidRDefault="00885131" w:rsidP="007E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r w:rsidRPr="00AD1330">
        <w:rPr>
          <w:rFonts w:ascii="Arial" w:hAnsi="Arial" w:cs="Arial"/>
          <w:color w:val="000000" w:themeColor="text1"/>
          <w:sz w:val="24"/>
          <w:szCs w:val="24"/>
        </w:rPr>
        <w:t>Artículo 12</w:t>
      </w:r>
      <w:r w:rsidR="00682805" w:rsidRPr="00AD1330">
        <w:rPr>
          <w:rFonts w:ascii="Arial" w:hAnsi="Arial" w:cs="Arial"/>
          <w:color w:val="000000" w:themeColor="text1"/>
          <w:sz w:val="24"/>
          <w:szCs w:val="24"/>
        </w:rPr>
        <w:t>.</w:t>
      </w:r>
      <w:r w:rsidR="00682805" w:rsidRPr="00AD1330">
        <w:rPr>
          <w:rFonts w:ascii="Arial" w:hAnsi="Arial" w:cs="Arial"/>
          <w:b/>
          <w:color w:val="000000" w:themeColor="text1"/>
          <w:sz w:val="24"/>
          <w:szCs w:val="24"/>
        </w:rPr>
        <w:t xml:space="preserve"> </w:t>
      </w:r>
      <w:r w:rsidR="00682805" w:rsidRPr="00AD1330">
        <w:rPr>
          <w:rFonts w:ascii="Arial" w:hAnsi="Arial" w:cs="Arial"/>
          <w:color w:val="000000" w:themeColor="text1"/>
          <w:sz w:val="24"/>
          <w:szCs w:val="24"/>
        </w:rPr>
        <w:t>Valoración de la Formación Continuada acreditada.</w:t>
      </w:r>
    </w:p>
    <w:p w:rsidR="00682805" w:rsidRPr="00AD1330" w:rsidRDefault="00682805" w:rsidP="007E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BE022B" w:rsidRPr="00AD1330" w:rsidRDefault="00BE022B" w:rsidP="007E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La valoración de la formación continuada</w:t>
      </w:r>
      <w:r w:rsidR="00140F48" w:rsidRPr="00AD1330">
        <w:rPr>
          <w:rFonts w:ascii="Arial" w:hAnsi="Arial" w:cs="Arial"/>
          <w:color w:val="000000" w:themeColor="text1"/>
          <w:sz w:val="24"/>
          <w:szCs w:val="24"/>
        </w:rPr>
        <w:t xml:space="preserve">, </w:t>
      </w:r>
      <w:r w:rsidR="00682805" w:rsidRPr="00AD1330">
        <w:rPr>
          <w:rFonts w:ascii="Arial" w:hAnsi="Arial" w:cs="Arial"/>
          <w:color w:val="000000" w:themeColor="text1"/>
          <w:sz w:val="24"/>
          <w:szCs w:val="24"/>
        </w:rPr>
        <w:t>acreditada</w:t>
      </w:r>
      <w:r w:rsidR="00A43B95" w:rsidRPr="00AD1330">
        <w:rPr>
          <w:rFonts w:ascii="Arial" w:hAnsi="Arial" w:cs="Arial"/>
          <w:color w:val="000000" w:themeColor="text1"/>
          <w:sz w:val="24"/>
          <w:szCs w:val="24"/>
        </w:rPr>
        <w:t xml:space="preserve"> o reconocida,</w:t>
      </w:r>
      <w:r w:rsidRPr="00AD1330">
        <w:rPr>
          <w:rFonts w:ascii="Arial" w:hAnsi="Arial" w:cs="Arial"/>
          <w:color w:val="000000" w:themeColor="text1"/>
          <w:sz w:val="24"/>
          <w:szCs w:val="24"/>
        </w:rPr>
        <w:t xml:space="preserve"> podrá suponer un mínimo del 50% y un máximo del 100% de</w:t>
      </w:r>
      <w:r w:rsidR="00532E0E" w:rsidRPr="00AD1330">
        <w:rPr>
          <w:rFonts w:ascii="Arial" w:hAnsi="Arial" w:cs="Arial"/>
          <w:color w:val="000000" w:themeColor="text1"/>
          <w:sz w:val="24"/>
          <w:szCs w:val="24"/>
        </w:rPr>
        <w:t xml:space="preserve"> la puntuación asignada a este apartado.</w:t>
      </w:r>
    </w:p>
    <w:p w:rsidR="00517DBE" w:rsidRPr="00AD1330" w:rsidRDefault="00517DBE" w:rsidP="000D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E239AB" w:rsidRPr="00AD1330" w:rsidRDefault="00E239AB" w:rsidP="000D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517DBE" w:rsidRPr="00AD1330" w:rsidRDefault="003157F7" w:rsidP="000D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r w:rsidRPr="00AD1330">
        <w:rPr>
          <w:rFonts w:ascii="Arial" w:hAnsi="Arial" w:cs="Arial"/>
          <w:color w:val="000000" w:themeColor="text1"/>
          <w:sz w:val="24"/>
          <w:szCs w:val="24"/>
        </w:rPr>
        <w:t>Artí</w:t>
      </w:r>
      <w:r w:rsidR="00885131" w:rsidRPr="00AD1330">
        <w:rPr>
          <w:rFonts w:ascii="Arial" w:hAnsi="Arial" w:cs="Arial"/>
          <w:color w:val="000000" w:themeColor="text1"/>
          <w:sz w:val="24"/>
          <w:szCs w:val="24"/>
        </w:rPr>
        <w:t>culo 13</w:t>
      </w:r>
      <w:r w:rsidR="00946093" w:rsidRPr="00AD1330">
        <w:rPr>
          <w:rFonts w:ascii="Arial" w:hAnsi="Arial" w:cs="Arial"/>
          <w:color w:val="000000" w:themeColor="text1"/>
          <w:sz w:val="24"/>
          <w:szCs w:val="24"/>
        </w:rPr>
        <w:t>.</w:t>
      </w:r>
      <w:r w:rsidR="00946093" w:rsidRPr="00AD1330">
        <w:rPr>
          <w:rFonts w:ascii="Arial" w:hAnsi="Arial" w:cs="Arial"/>
          <w:b/>
          <w:color w:val="000000" w:themeColor="text1"/>
          <w:sz w:val="24"/>
          <w:szCs w:val="24"/>
        </w:rPr>
        <w:t xml:space="preserve"> </w:t>
      </w:r>
      <w:r w:rsidR="00A92DD1" w:rsidRPr="00AD1330">
        <w:rPr>
          <w:rFonts w:ascii="Arial" w:hAnsi="Arial" w:cs="Arial"/>
          <w:color w:val="000000" w:themeColor="text1"/>
          <w:sz w:val="24"/>
          <w:szCs w:val="24"/>
        </w:rPr>
        <w:t>Valoración de la</w:t>
      </w:r>
      <w:r w:rsidR="00A92DD1" w:rsidRPr="00AD1330">
        <w:rPr>
          <w:rFonts w:ascii="Arial" w:hAnsi="Arial" w:cs="Arial"/>
          <w:b/>
          <w:color w:val="000000" w:themeColor="text1"/>
          <w:sz w:val="24"/>
          <w:szCs w:val="24"/>
        </w:rPr>
        <w:t xml:space="preserve"> </w:t>
      </w:r>
      <w:r w:rsidR="00946093" w:rsidRPr="00AD1330">
        <w:rPr>
          <w:rFonts w:ascii="Arial" w:hAnsi="Arial" w:cs="Arial"/>
          <w:color w:val="000000" w:themeColor="text1"/>
          <w:sz w:val="24"/>
          <w:szCs w:val="24"/>
        </w:rPr>
        <w:t>Formación Continuada no acreditada</w:t>
      </w:r>
      <w:r w:rsidR="00211B19" w:rsidRPr="00AD1330">
        <w:rPr>
          <w:rFonts w:ascii="Arial" w:hAnsi="Arial" w:cs="Arial"/>
          <w:color w:val="000000" w:themeColor="text1"/>
          <w:sz w:val="24"/>
          <w:szCs w:val="24"/>
        </w:rPr>
        <w:t>.</w:t>
      </w:r>
    </w:p>
    <w:p w:rsidR="00A92DD1" w:rsidRPr="00AD1330" w:rsidRDefault="00A92DD1" w:rsidP="007E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E239AB" w:rsidRPr="00AD1330" w:rsidRDefault="00E535FD" w:rsidP="007E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1. </w:t>
      </w:r>
      <w:r w:rsidR="00946093" w:rsidRPr="00AD1330">
        <w:rPr>
          <w:rFonts w:ascii="Arial" w:hAnsi="Arial" w:cs="Arial"/>
          <w:color w:val="000000" w:themeColor="text1"/>
          <w:sz w:val="24"/>
          <w:szCs w:val="24"/>
        </w:rPr>
        <w:t xml:space="preserve">Las actividades de </w:t>
      </w:r>
      <w:r w:rsidR="007E22F7" w:rsidRPr="00AD1330">
        <w:rPr>
          <w:rFonts w:ascii="Arial" w:hAnsi="Arial" w:cs="Arial"/>
          <w:color w:val="000000" w:themeColor="text1"/>
          <w:sz w:val="24"/>
          <w:szCs w:val="24"/>
        </w:rPr>
        <w:t>formación</w:t>
      </w:r>
      <w:r w:rsidR="00946093" w:rsidRPr="00AD1330">
        <w:rPr>
          <w:rFonts w:ascii="Arial" w:hAnsi="Arial" w:cs="Arial"/>
          <w:color w:val="000000" w:themeColor="text1"/>
          <w:sz w:val="24"/>
          <w:szCs w:val="24"/>
        </w:rPr>
        <w:t xml:space="preserve"> continuada no acreditada</w:t>
      </w:r>
      <w:r w:rsidR="00E239AB" w:rsidRPr="00AD1330">
        <w:rPr>
          <w:rFonts w:ascii="Arial" w:hAnsi="Arial" w:cs="Arial"/>
          <w:color w:val="000000" w:themeColor="text1"/>
          <w:sz w:val="24"/>
          <w:szCs w:val="24"/>
        </w:rPr>
        <w:t>, realizada p</w:t>
      </w:r>
      <w:r w:rsidRPr="00AD1330">
        <w:rPr>
          <w:rFonts w:ascii="Arial" w:hAnsi="Arial" w:cs="Arial"/>
          <w:color w:val="000000" w:themeColor="text1"/>
          <w:sz w:val="24"/>
          <w:szCs w:val="24"/>
        </w:rPr>
        <w:t xml:space="preserve">or los profesionales sanitarios, </w:t>
      </w:r>
      <w:r w:rsidR="00E239AB" w:rsidRPr="00AD1330">
        <w:rPr>
          <w:rFonts w:ascii="Arial" w:hAnsi="Arial" w:cs="Arial"/>
          <w:color w:val="000000" w:themeColor="text1"/>
          <w:sz w:val="24"/>
          <w:szCs w:val="24"/>
        </w:rPr>
        <w:t>se valoraran</w:t>
      </w:r>
      <w:r w:rsidR="00211B19" w:rsidRPr="00AD1330">
        <w:rPr>
          <w:rFonts w:ascii="Arial" w:hAnsi="Arial" w:cs="Arial"/>
          <w:color w:val="000000" w:themeColor="text1"/>
          <w:sz w:val="24"/>
          <w:szCs w:val="24"/>
        </w:rPr>
        <w:t>, con las siguientes particularidades:</w:t>
      </w:r>
    </w:p>
    <w:p w:rsidR="00211B19" w:rsidRPr="00AD1330" w:rsidRDefault="00211B19" w:rsidP="007E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211B19" w:rsidRPr="00AD1330" w:rsidRDefault="00211B19" w:rsidP="00211B19">
      <w:pPr>
        <w:pStyle w:val="Prrafode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Serán valoradas, de manera excepcional y justificada, y si así lo considera el órgano encargado del proceso selectivo.</w:t>
      </w:r>
    </w:p>
    <w:p w:rsidR="00211B19" w:rsidRPr="00AD1330" w:rsidRDefault="00211B19" w:rsidP="00211B1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both"/>
        <w:rPr>
          <w:rFonts w:ascii="Arial" w:hAnsi="Arial" w:cs="Arial"/>
          <w:color w:val="000000" w:themeColor="text1"/>
          <w:sz w:val="24"/>
          <w:szCs w:val="24"/>
        </w:rPr>
      </w:pPr>
    </w:p>
    <w:p w:rsidR="00E239AB" w:rsidRPr="00AD1330" w:rsidRDefault="00211B19" w:rsidP="00211B19">
      <w:pPr>
        <w:pStyle w:val="Prrafode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L</w:t>
      </w:r>
      <w:r w:rsidR="00E239AB" w:rsidRPr="00AD1330">
        <w:rPr>
          <w:rFonts w:ascii="Arial" w:hAnsi="Arial" w:cs="Arial"/>
          <w:color w:val="000000" w:themeColor="text1"/>
          <w:sz w:val="24"/>
          <w:szCs w:val="24"/>
        </w:rPr>
        <w:t xml:space="preserve">os créditos de acciones de formación continuada no acreditada que hayan sido impartidas antes del 1 de enero de 2008, </w:t>
      </w:r>
      <w:r w:rsidRPr="00AD1330">
        <w:rPr>
          <w:rFonts w:ascii="Arial" w:hAnsi="Arial" w:cs="Arial"/>
          <w:color w:val="000000" w:themeColor="text1"/>
          <w:sz w:val="24"/>
          <w:szCs w:val="24"/>
        </w:rPr>
        <w:t xml:space="preserve">equivaldrán al </w:t>
      </w:r>
      <w:r w:rsidR="00E239AB" w:rsidRPr="00AD1330">
        <w:rPr>
          <w:rFonts w:ascii="Arial" w:hAnsi="Arial" w:cs="Arial"/>
          <w:color w:val="000000" w:themeColor="text1"/>
          <w:sz w:val="24"/>
          <w:szCs w:val="24"/>
        </w:rPr>
        <w:t xml:space="preserve"> 50%</w:t>
      </w:r>
      <w:r w:rsidRPr="00AD1330">
        <w:rPr>
          <w:rFonts w:ascii="Arial" w:hAnsi="Arial" w:cs="Arial"/>
          <w:color w:val="000000" w:themeColor="text1"/>
          <w:sz w:val="24"/>
          <w:szCs w:val="24"/>
        </w:rPr>
        <w:t xml:space="preserve"> del número de horas </w:t>
      </w:r>
      <w:r w:rsidR="00E239AB" w:rsidRPr="00AD1330">
        <w:rPr>
          <w:rFonts w:ascii="Arial" w:hAnsi="Arial" w:cs="Arial"/>
          <w:color w:val="000000" w:themeColor="text1"/>
          <w:sz w:val="24"/>
          <w:szCs w:val="24"/>
        </w:rPr>
        <w:t xml:space="preserve"> del previsto para los créditos de acciones formativas acreditadas.</w:t>
      </w:r>
    </w:p>
    <w:p w:rsidR="00211B19" w:rsidRPr="00AD1330" w:rsidRDefault="00211B19" w:rsidP="007E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E535FD" w:rsidRPr="00AD1330" w:rsidRDefault="00C40EDD" w:rsidP="000D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2</w:t>
      </w:r>
      <w:r w:rsidR="00E535FD" w:rsidRPr="00AD1330">
        <w:rPr>
          <w:rFonts w:ascii="Arial" w:hAnsi="Arial" w:cs="Arial"/>
          <w:color w:val="000000" w:themeColor="text1"/>
          <w:sz w:val="24"/>
          <w:szCs w:val="24"/>
        </w:rPr>
        <w:t xml:space="preserve">. Las actividades de formación continuada no </w:t>
      </w:r>
      <w:r w:rsidRPr="00AD1330">
        <w:rPr>
          <w:rFonts w:ascii="Arial" w:hAnsi="Arial" w:cs="Arial"/>
          <w:color w:val="000000" w:themeColor="text1"/>
          <w:sz w:val="24"/>
          <w:szCs w:val="24"/>
        </w:rPr>
        <w:t>reconocida</w:t>
      </w:r>
      <w:r w:rsidR="002F2085" w:rsidRPr="00AD1330">
        <w:rPr>
          <w:rFonts w:ascii="Arial" w:hAnsi="Arial" w:cs="Arial"/>
          <w:color w:val="000000" w:themeColor="text1"/>
          <w:sz w:val="24"/>
          <w:szCs w:val="24"/>
        </w:rPr>
        <w:t xml:space="preserve"> que estén directamente relacionadas con la categoría</w:t>
      </w:r>
      <w:r w:rsidR="00E535FD" w:rsidRPr="00AD1330">
        <w:rPr>
          <w:rFonts w:ascii="Arial" w:hAnsi="Arial" w:cs="Arial"/>
          <w:color w:val="000000" w:themeColor="text1"/>
          <w:sz w:val="24"/>
          <w:szCs w:val="24"/>
        </w:rPr>
        <w:t>, realizada por los profesionales de gestión y servicios,</w:t>
      </w:r>
      <w:r w:rsidRPr="00AD1330">
        <w:rPr>
          <w:rFonts w:ascii="Arial" w:hAnsi="Arial" w:cs="Arial"/>
          <w:color w:val="000000" w:themeColor="text1"/>
          <w:sz w:val="24"/>
          <w:szCs w:val="24"/>
        </w:rPr>
        <w:t xml:space="preserve"> se valoraran, </w:t>
      </w:r>
      <w:r w:rsidR="00E535FD" w:rsidRPr="00AD1330">
        <w:rPr>
          <w:rFonts w:ascii="Arial" w:hAnsi="Arial" w:cs="Arial"/>
          <w:color w:val="000000" w:themeColor="text1"/>
          <w:sz w:val="24"/>
          <w:szCs w:val="24"/>
        </w:rPr>
        <w:t>de acuerdo a las siguientes particularidades:</w:t>
      </w:r>
    </w:p>
    <w:p w:rsidR="00C40EDD" w:rsidRPr="00AD1330" w:rsidRDefault="00C40EDD" w:rsidP="000D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C40EDD" w:rsidRPr="00AD1330" w:rsidRDefault="00C40EDD" w:rsidP="00C40EDD">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lastRenderedPageBreak/>
        <w:t>Los créditos de acciones de formación continuada no reconocida que hayan sido impartidas antes de este real decreto, equivaldrán al  50% del número de horas  del previsto para los créditos de acciones formativas acreditadas.</w:t>
      </w:r>
    </w:p>
    <w:p w:rsidR="00C40EDD" w:rsidRPr="00AD1330" w:rsidRDefault="00C40EDD" w:rsidP="000D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84735A" w:rsidRPr="00AD1330" w:rsidRDefault="00C40EDD" w:rsidP="00C40EDD">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Para proceder a su valoración deberá tenerse en cuenta que estén directamente relacionados con la categoría en la que se concursa y haber sido</w:t>
      </w:r>
      <w:r w:rsidR="0084735A" w:rsidRPr="00AD1330">
        <w:rPr>
          <w:rFonts w:ascii="Arial" w:hAnsi="Arial" w:cs="Arial"/>
          <w:color w:val="000000" w:themeColor="text1"/>
          <w:sz w:val="24"/>
          <w:szCs w:val="24"/>
        </w:rPr>
        <w:t xml:space="preserve"> impartidos u organizados por alguna de las siguientes instituciones: Centros Universitarios, Servicios de Salud, Consejerías de Salud de las Comunidades Autónomas, Ministerio de Sanidad, Servicios Sociales e Igualdad, Ministerio de Hacienda y Administraciones </w:t>
      </w:r>
      <w:r w:rsidR="00C239CA" w:rsidRPr="00AD1330">
        <w:rPr>
          <w:rFonts w:ascii="Arial" w:hAnsi="Arial" w:cs="Arial"/>
          <w:color w:val="000000" w:themeColor="text1"/>
          <w:sz w:val="24"/>
          <w:szCs w:val="24"/>
        </w:rPr>
        <w:t>Públicas</w:t>
      </w:r>
      <w:r w:rsidR="0084735A" w:rsidRPr="00AD1330">
        <w:rPr>
          <w:rFonts w:ascii="Arial" w:hAnsi="Arial" w:cs="Arial"/>
          <w:color w:val="000000" w:themeColor="text1"/>
          <w:sz w:val="24"/>
          <w:szCs w:val="24"/>
        </w:rPr>
        <w:t>, Instituto Nacional de la Administración Pública o sus homólogos en las Comunidades Autónomas, Escuelas de Salud Publica adscritas a cualquiera de los organismos citados, Organizaciones</w:t>
      </w:r>
      <w:r w:rsidR="00C239CA" w:rsidRPr="00AD1330">
        <w:rPr>
          <w:rFonts w:ascii="Arial" w:hAnsi="Arial" w:cs="Arial"/>
          <w:color w:val="000000" w:themeColor="text1"/>
          <w:sz w:val="24"/>
          <w:szCs w:val="24"/>
        </w:rPr>
        <w:t xml:space="preserve"> S</w:t>
      </w:r>
      <w:r w:rsidR="0084735A" w:rsidRPr="00AD1330">
        <w:rPr>
          <w:rFonts w:ascii="Arial" w:hAnsi="Arial" w:cs="Arial"/>
          <w:color w:val="000000" w:themeColor="text1"/>
          <w:sz w:val="24"/>
          <w:szCs w:val="24"/>
        </w:rPr>
        <w:t xml:space="preserve">indicales, Colegios Profesionales, Sociedades </w:t>
      </w:r>
      <w:r w:rsidR="00C239CA" w:rsidRPr="00AD1330">
        <w:rPr>
          <w:rFonts w:ascii="Arial" w:hAnsi="Arial" w:cs="Arial"/>
          <w:color w:val="000000" w:themeColor="text1"/>
          <w:sz w:val="24"/>
          <w:szCs w:val="24"/>
        </w:rPr>
        <w:t>Científicas</w:t>
      </w:r>
      <w:r w:rsidR="0084735A" w:rsidRPr="00AD1330">
        <w:rPr>
          <w:rFonts w:ascii="Arial" w:hAnsi="Arial" w:cs="Arial"/>
          <w:color w:val="000000" w:themeColor="text1"/>
          <w:sz w:val="24"/>
          <w:szCs w:val="24"/>
        </w:rPr>
        <w:t xml:space="preserve">, el SEPE o entidades sin </w:t>
      </w:r>
      <w:r w:rsidR="00C239CA" w:rsidRPr="00AD1330">
        <w:rPr>
          <w:rFonts w:ascii="Arial" w:hAnsi="Arial" w:cs="Arial"/>
          <w:color w:val="000000" w:themeColor="text1"/>
          <w:sz w:val="24"/>
          <w:szCs w:val="24"/>
        </w:rPr>
        <w:t>ánimo</w:t>
      </w:r>
      <w:r w:rsidR="0084735A" w:rsidRPr="00AD1330">
        <w:rPr>
          <w:rFonts w:ascii="Arial" w:hAnsi="Arial" w:cs="Arial"/>
          <w:color w:val="000000" w:themeColor="text1"/>
          <w:sz w:val="24"/>
          <w:szCs w:val="24"/>
        </w:rPr>
        <w:t xml:space="preserve"> de lucro debidamente registradas entre cuyos fines se encuentre la </w:t>
      </w:r>
      <w:r w:rsidR="00C239CA" w:rsidRPr="00AD1330">
        <w:rPr>
          <w:rFonts w:ascii="Arial" w:hAnsi="Arial" w:cs="Arial"/>
          <w:color w:val="000000" w:themeColor="text1"/>
          <w:sz w:val="24"/>
          <w:szCs w:val="24"/>
        </w:rPr>
        <w:t>formación</w:t>
      </w:r>
      <w:r w:rsidR="0084735A" w:rsidRPr="00AD1330">
        <w:rPr>
          <w:rFonts w:ascii="Arial" w:hAnsi="Arial" w:cs="Arial"/>
          <w:color w:val="000000" w:themeColor="text1"/>
          <w:sz w:val="24"/>
          <w:szCs w:val="24"/>
        </w:rPr>
        <w:t xml:space="preserve">. </w:t>
      </w:r>
    </w:p>
    <w:p w:rsidR="00C239CA" w:rsidRPr="00AD1330" w:rsidRDefault="00C239CA" w:rsidP="000D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ab/>
      </w:r>
    </w:p>
    <w:p w:rsidR="00C40EDD" w:rsidRPr="00AD1330" w:rsidRDefault="00C40EDD" w:rsidP="000D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3. Las actividades de Formación continuada no acreditada quedaran sometidas, además de a sus reglas específicas, a los límites cuantitativos y temporales establecidos en el artículo 10. </w:t>
      </w:r>
    </w:p>
    <w:p w:rsidR="006E32D2" w:rsidRPr="00AD1330" w:rsidRDefault="006E32D2" w:rsidP="000D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A92DD1" w:rsidRPr="00AD1330" w:rsidRDefault="00532E0E" w:rsidP="00A92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color w:val="000000" w:themeColor="text1"/>
          <w:sz w:val="24"/>
          <w:szCs w:val="24"/>
        </w:rPr>
      </w:pPr>
      <w:r w:rsidRPr="00AD1330">
        <w:rPr>
          <w:rFonts w:ascii="Arial" w:hAnsi="Arial" w:cs="Arial"/>
          <w:color w:val="000000" w:themeColor="text1"/>
          <w:sz w:val="24"/>
          <w:szCs w:val="24"/>
        </w:rPr>
        <w:t>CAPÍ</w:t>
      </w:r>
      <w:r w:rsidR="00A92DD1" w:rsidRPr="00AD1330">
        <w:rPr>
          <w:rFonts w:ascii="Arial" w:hAnsi="Arial" w:cs="Arial"/>
          <w:color w:val="000000" w:themeColor="text1"/>
          <w:sz w:val="24"/>
          <w:szCs w:val="24"/>
        </w:rPr>
        <w:t>T</w:t>
      </w:r>
      <w:r w:rsidRPr="00AD1330">
        <w:rPr>
          <w:rFonts w:ascii="Arial" w:hAnsi="Arial" w:cs="Arial"/>
          <w:color w:val="000000" w:themeColor="text1"/>
          <w:sz w:val="24"/>
          <w:szCs w:val="24"/>
        </w:rPr>
        <w:t>U</w:t>
      </w:r>
      <w:r w:rsidR="00A92DD1" w:rsidRPr="00AD1330">
        <w:rPr>
          <w:rFonts w:ascii="Arial" w:hAnsi="Arial" w:cs="Arial"/>
          <w:color w:val="000000" w:themeColor="text1"/>
          <w:sz w:val="24"/>
          <w:szCs w:val="24"/>
        </w:rPr>
        <w:t>ILO IV</w:t>
      </w:r>
    </w:p>
    <w:p w:rsidR="005268A4" w:rsidRPr="00AD1330" w:rsidRDefault="005268A4" w:rsidP="00526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color w:val="000000" w:themeColor="text1"/>
          <w:sz w:val="24"/>
          <w:szCs w:val="24"/>
        </w:rPr>
      </w:pPr>
      <w:r w:rsidRPr="00AD1330">
        <w:rPr>
          <w:rFonts w:ascii="Arial" w:hAnsi="Arial" w:cs="Arial"/>
          <w:b/>
          <w:color w:val="000000" w:themeColor="text1"/>
          <w:sz w:val="24"/>
          <w:szCs w:val="24"/>
        </w:rPr>
        <w:t>Actividades científic</w:t>
      </w:r>
      <w:r w:rsidR="00532E0E" w:rsidRPr="00AD1330">
        <w:rPr>
          <w:rFonts w:ascii="Arial" w:hAnsi="Arial" w:cs="Arial"/>
          <w:b/>
          <w:color w:val="000000" w:themeColor="text1"/>
          <w:sz w:val="24"/>
          <w:szCs w:val="24"/>
        </w:rPr>
        <w:t>as, docentes y de investigación</w:t>
      </w:r>
    </w:p>
    <w:p w:rsidR="00517DBE" w:rsidRPr="00AD1330" w:rsidRDefault="00517DBE" w:rsidP="000D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3157F7" w:rsidRPr="00AD1330" w:rsidRDefault="00885131" w:rsidP="000D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r w:rsidRPr="00AD1330">
        <w:rPr>
          <w:rFonts w:ascii="Arial" w:hAnsi="Arial" w:cs="Arial"/>
          <w:color w:val="000000" w:themeColor="text1"/>
          <w:sz w:val="24"/>
          <w:szCs w:val="24"/>
        </w:rPr>
        <w:t>Artículo 14</w:t>
      </w:r>
      <w:r w:rsidR="003157F7" w:rsidRPr="00AD1330">
        <w:rPr>
          <w:rFonts w:ascii="Arial" w:hAnsi="Arial" w:cs="Arial"/>
          <w:color w:val="000000" w:themeColor="text1"/>
          <w:sz w:val="24"/>
          <w:szCs w:val="24"/>
        </w:rPr>
        <w:t>.</w:t>
      </w:r>
      <w:r w:rsidR="003157F7" w:rsidRPr="00AD1330">
        <w:rPr>
          <w:rFonts w:ascii="Arial" w:hAnsi="Arial" w:cs="Arial"/>
          <w:b/>
          <w:color w:val="000000" w:themeColor="text1"/>
          <w:sz w:val="24"/>
          <w:szCs w:val="24"/>
        </w:rPr>
        <w:t xml:space="preserve"> </w:t>
      </w:r>
      <w:r w:rsidR="005268A4" w:rsidRPr="00AD1330">
        <w:rPr>
          <w:rFonts w:ascii="Arial" w:hAnsi="Arial" w:cs="Arial"/>
          <w:color w:val="000000" w:themeColor="text1"/>
          <w:sz w:val="24"/>
          <w:szCs w:val="24"/>
        </w:rPr>
        <w:t>Actividades científicas, docentes y de investigación</w:t>
      </w:r>
      <w:r w:rsidR="003157F7" w:rsidRPr="00AD1330">
        <w:rPr>
          <w:rFonts w:ascii="Arial" w:hAnsi="Arial" w:cs="Arial"/>
          <w:b/>
          <w:color w:val="000000" w:themeColor="text1"/>
          <w:sz w:val="24"/>
          <w:szCs w:val="24"/>
        </w:rPr>
        <w:t>.</w:t>
      </w:r>
    </w:p>
    <w:p w:rsidR="003157F7" w:rsidRPr="00AD1330" w:rsidRDefault="003157F7" w:rsidP="000D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rPr>
      </w:pPr>
    </w:p>
    <w:p w:rsidR="003157F7" w:rsidRPr="00AD1330" w:rsidRDefault="002B36AB" w:rsidP="000D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1. </w:t>
      </w:r>
      <w:r w:rsidR="003157F7" w:rsidRPr="00AD1330">
        <w:rPr>
          <w:rFonts w:ascii="Arial" w:hAnsi="Arial" w:cs="Arial"/>
          <w:color w:val="000000" w:themeColor="text1"/>
          <w:sz w:val="24"/>
          <w:szCs w:val="24"/>
        </w:rPr>
        <w:t>Las bases que regulen la convocatoria deberán establecer los aspectos que se valoran en este apartado, que podrían ser docencia, investigación, publicacio</w:t>
      </w:r>
      <w:r w:rsidRPr="00AD1330">
        <w:rPr>
          <w:rFonts w:ascii="Arial" w:hAnsi="Arial" w:cs="Arial"/>
          <w:color w:val="000000" w:themeColor="text1"/>
          <w:sz w:val="24"/>
          <w:szCs w:val="24"/>
        </w:rPr>
        <w:t>nes comunicaciones, ponencias, asistencia a jornadas y congresos.</w:t>
      </w:r>
    </w:p>
    <w:p w:rsidR="00140F48" w:rsidRPr="00AD1330" w:rsidRDefault="00140F48" w:rsidP="003157F7">
      <w:pPr>
        <w:tabs>
          <w:tab w:val="left" w:pos="560"/>
        </w:tabs>
        <w:spacing w:line="360" w:lineRule="auto"/>
        <w:rPr>
          <w:rFonts w:ascii="Arial" w:hAnsi="Arial" w:cs="Arial"/>
          <w:color w:val="000000" w:themeColor="text1"/>
          <w:sz w:val="24"/>
          <w:szCs w:val="24"/>
        </w:rPr>
      </w:pPr>
    </w:p>
    <w:p w:rsidR="002B36AB" w:rsidRPr="00AD1330" w:rsidRDefault="00DD568B" w:rsidP="003157F7">
      <w:pPr>
        <w:tabs>
          <w:tab w:val="left" w:pos="560"/>
        </w:tabs>
        <w:spacing w:line="360" w:lineRule="auto"/>
        <w:rPr>
          <w:rFonts w:ascii="Arial" w:hAnsi="Arial" w:cs="Arial"/>
          <w:color w:val="000000" w:themeColor="text1"/>
          <w:sz w:val="24"/>
          <w:szCs w:val="24"/>
        </w:rPr>
      </w:pPr>
      <w:r w:rsidRPr="00AD1330">
        <w:rPr>
          <w:rFonts w:ascii="Arial" w:hAnsi="Arial" w:cs="Arial"/>
          <w:color w:val="000000" w:themeColor="text1"/>
          <w:sz w:val="24"/>
          <w:szCs w:val="24"/>
        </w:rPr>
        <w:t>Artículo 15</w:t>
      </w:r>
      <w:r w:rsidR="00140F48" w:rsidRPr="00AD1330">
        <w:rPr>
          <w:rFonts w:ascii="Arial" w:hAnsi="Arial" w:cs="Arial"/>
          <w:color w:val="000000" w:themeColor="text1"/>
          <w:sz w:val="24"/>
          <w:szCs w:val="24"/>
        </w:rPr>
        <w:t>. Valoración de las actividades científicas, docentes y de investigación.</w:t>
      </w:r>
    </w:p>
    <w:p w:rsidR="00140F48" w:rsidRPr="00AD1330" w:rsidRDefault="00140F48" w:rsidP="002B36AB">
      <w:pPr>
        <w:tabs>
          <w:tab w:val="left" w:pos="560"/>
        </w:tabs>
        <w:spacing w:line="360" w:lineRule="auto"/>
        <w:jc w:val="both"/>
        <w:rPr>
          <w:rFonts w:ascii="Arial" w:hAnsi="Arial" w:cs="Arial"/>
          <w:color w:val="000000" w:themeColor="text1"/>
          <w:sz w:val="24"/>
          <w:szCs w:val="24"/>
        </w:rPr>
      </w:pPr>
    </w:p>
    <w:p w:rsidR="002B36AB" w:rsidRPr="00AD1330" w:rsidRDefault="00F53850" w:rsidP="002B36AB">
      <w:pPr>
        <w:tabs>
          <w:tab w:val="left" w:pos="560"/>
        </w:tabs>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lastRenderedPageBreak/>
        <w:t>1</w:t>
      </w:r>
      <w:r w:rsidR="002B36AB" w:rsidRPr="00AD1330">
        <w:rPr>
          <w:rFonts w:ascii="Arial" w:hAnsi="Arial" w:cs="Arial"/>
          <w:color w:val="000000" w:themeColor="text1"/>
          <w:sz w:val="24"/>
          <w:szCs w:val="24"/>
        </w:rPr>
        <w:t xml:space="preserve">. En el epígrafe de docencia deberán ser valorados los méritos por impartir docencia en el ámbito universitario en los niveles de catedra o </w:t>
      </w:r>
      <w:r w:rsidR="0046418F" w:rsidRPr="00AD1330">
        <w:rPr>
          <w:rFonts w:ascii="Arial" w:hAnsi="Arial" w:cs="Arial"/>
          <w:color w:val="000000" w:themeColor="text1"/>
          <w:sz w:val="24"/>
          <w:szCs w:val="24"/>
        </w:rPr>
        <w:t xml:space="preserve">profesor titular, </w:t>
      </w:r>
      <w:r w:rsidR="002B36AB" w:rsidRPr="00AD1330">
        <w:rPr>
          <w:rFonts w:ascii="Arial" w:hAnsi="Arial" w:cs="Arial"/>
          <w:color w:val="000000" w:themeColor="text1"/>
          <w:sz w:val="24"/>
          <w:szCs w:val="24"/>
        </w:rPr>
        <w:t>con plaza vinculada o actividad simultánea en el servicio de salud</w:t>
      </w:r>
      <w:r w:rsidR="0046418F" w:rsidRPr="00AD1330">
        <w:rPr>
          <w:rFonts w:ascii="Arial" w:hAnsi="Arial" w:cs="Arial"/>
          <w:color w:val="000000" w:themeColor="text1"/>
          <w:sz w:val="24"/>
          <w:szCs w:val="24"/>
        </w:rPr>
        <w:t>,</w:t>
      </w:r>
      <w:r w:rsidR="002B36AB" w:rsidRPr="00AD1330">
        <w:rPr>
          <w:rFonts w:ascii="Arial" w:hAnsi="Arial" w:cs="Arial"/>
          <w:color w:val="000000" w:themeColor="text1"/>
          <w:sz w:val="24"/>
          <w:szCs w:val="24"/>
        </w:rPr>
        <w:t xml:space="preserve"> como profesor asociado con plaza asistencial en activo o actividad simultánea en el servicio de salud correspondiente.</w:t>
      </w:r>
    </w:p>
    <w:p w:rsidR="002B36AB" w:rsidRPr="00AD1330" w:rsidRDefault="002B36AB">
      <w:pPr>
        <w:tabs>
          <w:tab w:val="left" w:pos="560"/>
        </w:tabs>
        <w:spacing w:line="360" w:lineRule="auto"/>
        <w:rPr>
          <w:rFonts w:ascii="Arial" w:hAnsi="Arial" w:cs="Arial"/>
          <w:color w:val="000000" w:themeColor="text1"/>
          <w:sz w:val="24"/>
          <w:szCs w:val="24"/>
        </w:rPr>
      </w:pPr>
    </w:p>
    <w:p w:rsidR="002B36AB" w:rsidRPr="00AD1330" w:rsidRDefault="00F53850" w:rsidP="005268A4">
      <w:pPr>
        <w:tabs>
          <w:tab w:val="left" w:pos="560"/>
        </w:tabs>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2</w:t>
      </w:r>
      <w:r w:rsidR="005268A4" w:rsidRPr="00AD1330">
        <w:rPr>
          <w:rFonts w:ascii="Arial" w:hAnsi="Arial" w:cs="Arial"/>
          <w:color w:val="000000" w:themeColor="text1"/>
          <w:sz w:val="24"/>
          <w:szCs w:val="24"/>
        </w:rPr>
        <w:t xml:space="preserve">. </w:t>
      </w:r>
      <w:r w:rsidR="001A1BC2" w:rsidRPr="00AD1330">
        <w:rPr>
          <w:rFonts w:ascii="Arial" w:hAnsi="Arial" w:cs="Arial"/>
          <w:color w:val="000000" w:themeColor="text1"/>
          <w:sz w:val="24"/>
          <w:szCs w:val="24"/>
        </w:rPr>
        <w:t xml:space="preserve">La </w:t>
      </w:r>
      <w:r w:rsidR="005268A4" w:rsidRPr="00AD1330">
        <w:rPr>
          <w:rFonts w:ascii="Arial" w:hAnsi="Arial" w:cs="Arial"/>
          <w:color w:val="000000" w:themeColor="text1"/>
          <w:sz w:val="24"/>
          <w:szCs w:val="24"/>
        </w:rPr>
        <w:t>tutoría de residentes en Formación Sanitaria E</w:t>
      </w:r>
      <w:r w:rsidR="0046418F" w:rsidRPr="00AD1330">
        <w:rPr>
          <w:rFonts w:ascii="Arial" w:hAnsi="Arial" w:cs="Arial"/>
          <w:color w:val="000000" w:themeColor="text1"/>
          <w:sz w:val="24"/>
          <w:szCs w:val="24"/>
        </w:rPr>
        <w:t xml:space="preserve">specializada </w:t>
      </w:r>
      <w:r w:rsidR="001A1BC2" w:rsidRPr="00AD1330">
        <w:rPr>
          <w:rFonts w:ascii="Arial" w:hAnsi="Arial" w:cs="Arial"/>
          <w:color w:val="000000" w:themeColor="text1"/>
          <w:sz w:val="24"/>
          <w:szCs w:val="24"/>
        </w:rPr>
        <w:t xml:space="preserve">será valorada otorgando una determinada puntuación a cada año en el que se ejerza como tutor de residentes. </w:t>
      </w:r>
      <w:r w:rsidR="0046418F" w:rsidRPr="00AD1330">
        <w:rPr>
          <w:rFonts w:ascii="Arial" w:hAnsi="Arial" w:cs="Arial"/>
          <w:color w:val="000000" w:themeColor="text1"/>
          <w:sz w:val="24"/>
          <w:szCs w:val="24"/>
        </w:rPr>
        <w:t xml:space="preserve">La puntuación total por este concepto </w:t>
      </w:r>
      <w:r w:rsidR="001A1BC2" w:rsidRPr="00AD1330">
        <w:rPr>
          <w:rFonts w:ascii="Arial" w:hAnsi="Arial" w:cs="Arial"/>
          <w:color w:val="000000" w:themeColor="text1"/>
          <w:sz w:val="24"/>
          <w:szCs w:val="24"/>
        </w:rPr>
        <w:t xml:space="preserve">no podrá ser superior al </w:t>
      </w:r>
      <w:r w:rsidR="002B36AB" w:rsidRPr="00AD1330">
        <w:rPr>
          <w:rFonts w:ascii="Arial" w:hAnsi="Arial" w:cs="Arial"/>
          <w:color w:val="000000" w:themeColor="text1"/>
          <w:sz w:val="24"/>
          <w:szCs w:val="24"/>
        </w:rPr>
        <w:t xml:space="preserve">60% de este apartado. </w:t>
      </w:r>
    </w:p>
    <w:p w:rsidR="005268A4" w:rsidRPr="00AD1330" w:rsidRDefault="005268A4">
      <w:pPr>
        <w:tabs>
          <w:tab w:val="left" w:pos="560"/>
        </w:tabs>
        <w:spacing w:line="360" w:lineRule="auto"/>
        <w:rPr>
          <w:rFonts w:ascii="Arial" w:hAnsi="Arial" w:cs="Arial"/>
          <w:b/>
          <w:color w:val="000000" w:themeColor="text1"/>
          <w:sz w:val="24"/>
          <w:szCs w:val="24"/>
        </w:rPr>
      </w:pPr>
    </w:p>
    <w:p w:rsidR="005268A4" w:rsidRPr="00AD1330" w:rsidRDefault="00F53850" w:rsidP="005268A4">
      <w:pPr>
        <w:tabs>
          <w:tab w:val="left" w:pos="560"/>
        </w:tabs>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3</w:t>
      </w:r>
      <w:r w:rsidR="005268A4" w:rsidRPr="00AD1330">
        <w:rPr>
          <w:rFonts w:ascii="Arial" w:hAnsi="Arial" w:cs="Arial"/>
          <w:color w:val="000000" w:themeColor="text1"/>
          <w:sz w:val="24"/>
          <w:szCs w:val="24"/>
        </w:rPr>
        <w:t>. En las categorías profesionales para cuyo acceso es preciso la titulación de Grado o equivalente, este apartado deberá valorarse por separado del apartado formación</w:t>
      </w:r>
      <w:r w:rsidR="005D4E49" w:rsidRPr="00AD1330">
        <w:rPr>
          <w:rFonts w:ascii="Arial" w:hAnsi="Arial" w:cs="Arial"/>
          <w:color w:val="000000" w:themeColor="text1"/>
          <w:sz w:val="24"/>
          <w:szCs w:val="24"/>
        </w:rPr>
        <w:t>.</w:t>
      </w:r>
      <w:r w:rsidR="005268A4" w:rsidRPr="00AD1330">
        <w:rPr>
          <w:rFonts w:ascii="Arial" w:hAnsi="Arial" w:cs="Arial"/>
          <w:color w:val="000000" w:themeColor="text1"/>
          <w:sz w:val="24"/>
          <w:szCs w:val="24"/>
        </w:rPr>
        <w:t xml:space="preserve"> </w:t>
      </w:r>
      <w:r w:rsidR="005D4E49" w:rsidRPr="00AD1330">
        <w:rPr>
          <w:rFonts w:ascii="Arial" w:hAnsi="Arial" w:cs="Arial"/>
          <w:color w:val="000000" w:themeColor="text1"/>
          <w:sz w:val="24"/>
          <w:szCs w:val="24"/>
        </w:rPr>
        <w:t>E</w:t>
      </w:r>
      <w:r w:rsidR="005268A4" w:rsidRPr="00AD1330">
        <w:rPr>
          <w:rFonts w:ascii="Arial" w:hAnsi="Arial" w:cs="Arial"/>
          <w:color w:val="000000" w:themeColor="text1"/>
          <w:sz w:val="24"/>
          <w:szCs w:val="24"/>
        </w:rPr>
        <w:t>n el resto de categorías podrá unificarse este apartado con el de formación.</w:t>
      </w:r>
    </w:p>
    <w:p w:rsidR="005268A4" w:rsidRPr="00AD1330" w:rsidRDefault="005268A4">
      <w:pPr>
        <w:tabs>
          <w:tab w:val="left" w:pos="560"/>
        </w:tabs>
        <w:spacing w:line="360" w:lineRule="auto"/>
        <w:rPr>
          <w:rFonts w:ascii="Arial" w:hAnsi="Arial" w:cs="Arial"/>
          <w:b/>
          <w:color w:val="000000" w:themeColor="text1"/>
          <w:sz w:val="24"/>
          <w:szCs w:val="24"/>
        </w:rPr>
      </w:pPr>
    </w:p>
    <w:p w:rsidR="005268A4" w:rsidRPr="00AD1330" w:rsidRDefault="0046418F" w:rsidP="001A1BC2">
      <w:pPr>
        <w:tabs>
          <w:tab w:val="left" w:pos="560"/>
        </w:tabs>
        <w:spacing w:line="360" w:lineRule="auto"/>
        <w:jc w:val="center"/>
        <w:rPr>
          <w:rFonts w:ascii="Arial" w:hAnsi="Arial" w:cs="Arial"/>
          <w:color w:val="000000" w:themeColor="text1"/>
          <w:sz w:val="24"/>
          <w:szCs w:val="24"/>
        </w:rPr>
      </w:pPr>
      <w:r w:rsidRPr="00AD1330">
        <w:rPr>
          <w:rFonts w:ascii="Arial" w:hAnsi="Arial" w:cs="Arial"/>
          <w:color w:val="000000" w:themeColor="text1"/>
          <w:sz w:val="24"/>
          <w:szCs w:val="24"/>
        </w:rPr>
        <w:t>CAPÍ</w:t>
      </w:r>
      <w:r w:rsidR="001A1BC2" w:rsidRPr="00AD1330">
        <w:rPr>
          <w:rFonts w:ascii="Arial" w:hAnsi="Arial" w:cs="Arial"/>
          <w:color w:val="000000" w:themeColor="text1"/>
          <w:sz w:val="24"/>
          <w:szCs w:val="24"/>
        </w:rPr>
        <w:t>TULO V</w:t>
      </w:r>
    </w:p>
    <w:p w:rsidR="001A1BC2" w:rsidRPr="00AD1330" w:rsidRDefault="001A1BC2" w:rsidP="001A1BC2">
      <w:pPr>
        <w:tabs>
          <w:tab w:val="left" w:pos="560"/>
        </w:tabs>
        <w:spacing w:line="360" w:lineRule="auto"/>
        <w:jc w:val="center"/>
        <w:rPr>
          <w:rFonts w:ascii="Arial" w:hAnsi="Arial" w:cs="Arial"/>
          <w:b/>
          <w:color w:val="000000" w:themeColor="text1"/>
          <w:sz w:val="24"/>
          <w:szCs w:val="24"/>
        </w:rPr>
      </w:pPr>
      <w:r w:rsidRPr="00AD1330">
        <w:rPr>
          <w:rFonts w:ascii="Arial" w:hAnsi="Arial" w:cs="Arial"/>
          <w:b/>
          <w:color w:val="000000" w:themeColor="text1"/>
          <w:sz w:val="24"/>
          <w:szCs w:val="24"/>
        </w:rPr>
        <w:t>Certificaciones de méritos</w:t>
      </w:r>
    </w:p>
    <w:p w:rsidR="00C253CC" w:rsidRPr="00AD1330" w:rsidRDefault="00C253CC">
      <w:pPr>
        <w:tabs>
          <w:tab w:val="left" w:pos="560"/>
        </w:tabs>
        <w:spacing w:line="360" w:lineRule="auto"/>
        <w:rPr>
          <w:rFonts w:ascii="Arial" w:hAnsi="Arial" w:cs="Arial"/>
          <w:b/>
          <w:color w:val="000000" w:themeColor="text1"/>
          <w:sz w:val="24"/>
          <w:szCs w:val="24"/>
        </w:rPr>
      </w:pPr>
    </w:p>
    <w:p w:rsidR="002B36AB" w:rsidRPr="00AD1330" w:rsidRDefault="00885131">
      <w:pPr>
        <w:tabs>
          <w:tab w:val="left" w:pos="560"/>
        </w:tabs>
        <w:spacing w:line="360" w:lineRule="auto"/>
        <w:rPr>
          <w:rFonts w:ascii="Arial" w:hAnsi="Arial" w:cs="Arial"/>
          <w:b/>
          <w:color w:val="000000" w:themeColor="text1"/>
          <w:sz w:val="24"/>
          <w:szCs w:val="24"/>
        </w:rPr>
      </w:pPr>
      <w:r w:rsidRPr="00AD1330">
        <w:rPr>
          <w:rFonts w:ascii="Arial" w:hAnsi="Arial" w:cs="Arial"/>
          <w:color w:val="000000" w:themeColor="text1"/>
          <w:sz w:val="24"/>
          <w:szCs w:val="24"/>
        </w:rPr>
        <w:t>Artículo 16</w:t>
      </w:r>
      <w:r w:rsidR="002B36AB" w:rsidRPr="00AD1330">
        <w:rPr>
          <w:rFonts w:ascii="Arial" w:hAnsi="Arial" w:cs="Arial"/>
          <w:color w:val="000000" w:themeColor="text1"/>
          <w:sz w:val="24"/>
          <w:szCs w:val="24"/>
        </w:rPr>
        <w:t>.</w:t>
      </w:r>
      <w:r w:rsidR="002B36AB" w:rsidRPr="00AD1330">
        <w:rPr>
          <w:rFonts w:ascii="Arial" w:hAnsi="Arial" w:cs="Arial"/>
          <w:b/>
          <w:color w:val="000000" w:themeColor="text1"/>
          <w:sz w:val="24"/>
          <w:szCs w:val="24"/>
        </w:rPr>
        <w:t xml:space="preserve"> </w:t>
      </w:r>
      <w:r w:rsidR="001A1BC2" w:rsidRPr="00AD1330">
        <w:rPr>
          <w:rFonts w:ascii="Arial" w:hAnsi="Arial" w:cs="Arial"/>
          <w:color w:val="000000" w:themeColor="text1"/>
          <w:sz w:val="24"/>
          <w:szCs w:val="24"/>
        </w:rPr>
        <w:t>Certificaciones</w:t>
      </w:r>
      <w:r w:rsidR="002B36AB" w:rsidRPr="00AD1330">
        <w:rPr>
          <w:rFonts w:ascii="Arial" w:hAnsi="Arial" w:cs="Arial"/>
          <w:color w:val="000000" w:themeColor="text1"/>
          <w:sz w:val="24"/>
          <w:szCs w:val="24"/>
        </w:rPr>
        <w:t xml:space="preserve"> de méritos.</w:t>
      </w:r>
    </w:p>
    <w:p w:rsidR="001A1BC2" w:rsidRPr="00AD1330" w:rsidRDefault="001A1BC2">
      <w:pPr>
        <w:tabs>
          <w:tab w:val="left" w:pos="560"/>
        </w:tabs>
        <w:spacing w:line="360" w:lineRule="auto"/>
        <w:rPr>
          <w:rFonts w:ascii="Arial" w:hAnsi="Arial" w:cs="Arial"/>
          <w:color w:val="000000" w:themeColor="text1"/>
          <w:sz w:val="24"/>
          <w:szCs w:val="24"/>
        </w:rPr>
      </w:pPr>
    </w:p>
    <w:p w:rsidR="002B36AB" w:rsidRPr="00AD1330" w:rsidRDefault="001A1BC2">
      <w:pPr>
        <w:tabs>
          <w:tab w:val="left" w:pos="560"/>
        </w:tabs>
        <w:spacing w:line="360" w:lineRule="auto"/>
        <w:rPr>
          <w:rFonts w:ascii="Arial" w:hAnsi="Arial" w:cs="Arial"/>
          <w:color w:val="000000" w:themeColor="text1"/>
          <w:sz w:val="24"/>
          <w:szCs w:val="24"/>
        </w:rPr>
      </w:pPr>
      <w:r w:rsidRPr="00AD1330">
        <w:rPr>
          <w:rFonts w:ascii="Arial" w:hAnsi="Arial" w:cs="Arial"/>
          <w:color w:val="000000" w:themeColor="text1"/>
          <w:sz w:val="24"/>
          <w:szCs w:val="24"/>
        </w:rPr>
        <w:t xml:space="preserve">Con el objetivo de homogeneizar las certificaciones de servicios prestados dentro del Sistema Nacional de Salud, estas deberán contener: </w:t>
      </w:r>
    </w:p>
    <w:p w:rsidR="001A1BC2" w:rsidRPr="00AD1330" w:rsidRDefault="001A1BC2">
      <w:pPr>
        <w:tabs>
          <w:tab w:val="left" w:pos="560"/>
        </w:tabs>
        <w:spacing w:line="360" w:lineRule="auto"/>
        <w:rPr>
          <w:rFonts w:ascii="Arial" w:hAnsi="Arial" w:cs="Arial"/>
          <w:color w:val="000000" w:themeColor="text1"/>
          <w:sz w:val="24"/>
          <w:szCs w:val="24"/>
        </w:rPr>
      </w:pPr>
    </w:p>
    <w:p w:rsidR="001A1BC2" w:rsidRPr="00AD1330" w:rsidRDefault="002B36AB" w:rsidP="00C253CC">
      <w:pPr>
        <w:numPr>
          <w:ilvl w:val="1"/>
          <w:numId w:val="6"/>
        </w:numPr>
        <w:tabs>
          <w:tab w:val="left" w:pos="0"/>
        </w:tabs>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La categoría según denominación del servicio de salud y la equivalencia</w:t>
      </w:r>
      <w:r w:rsidR="001A1BC2" w:rsidRPr="00AD1330">
        <w:rPr>
          <w:rFonts w:ascii="Arial" w:hAnsi="Arial" w:cs="Arial"/>
          <w:color w:val="000000" w:themeColor="text1"/>
          <w:sz w:val="24"/>
          <w:szCs w:val="24"/>
        </w:rPr>
        <w:t xml:space="preserve"> s</w:t>
      </w:r>
      <w:r w:rsidR="0005462E" w:rsidRPr="00AD1330">
        <w:rPr>
          <w:rFonts w:ascii="Arial" w:hAnsi="Arial" w:cs="Arial"/>
          <w:color w:val="000000" w:themeColor="text1"/>
          <w:sz w:val="24"/>
          <w:szCs w:val="24"/>
        </w:rPr>
        <w:t>egún</w:t>
      </w:r>
      <w:r w:rsidRPr="00AD1330">
        <w:rPr>
          <w:rFonts w:ascii="Arial" w:hAnsi="Arial" w:cs="Arial"/>
          <w:color w:val="000000" w:themeColor="text1"/>
          <w:sz w:val="24"/>
          <w:szCs w:val="24"/>
        </w:rPr>
        <w:t xml:space="preserve"> el </w:t>
      </w:r>
      <w:r w:rsidR="001A1BC2" w:rsidRPr="00AD1330">
        <w:rPr>
          <w:rFonts w:ascii="Arial" w:hAnsi="Arial" w:cs="Arial"/>
          <w:color w:val="000000" w:themeColor="text1"/>
          <w:sz w:val="24"/>
          <w:szCs w:val="24"/>
        </w:rPr>
        <w:t>Real Decreto 184/2015, de 13 de marzo.</w:t>
      </w:r>
    </w:p>
    <w:p w:rsidR="001A1BC2" w:rsidRPr="00AD1330" w:rsidRDefault="001A1BC2" w:rsidP="00C253CC">
      <w:pPr>
        <w:tabs>
          <w:tab w:val="left" w:pos="0"/>
        </w:tabs>
        <w:spacing w:line="360" w:lineRule="auto"/>
        <w:jc w:val="both"/>
        <w:rPr>
          <w:rFonts w:ascii="Arial" w:hAnsi="Arial" w:cs="Arial"/>
          <w:color w:val="000000" w:themeColor="text1"/>
          <w:sz w:val="24"/>
          <w:szCs w:val="24"/>
        </w:rPr>
      </w:pPr>
    </w:p>
    <w:p w:rsidR="002B36AB" w:rsidRPr="00AD1330" w:rsidRDefault="002B36AB" w:rsidP="00C253CC">
      <w:pPr>
        <w:numPr>
          <w:ilvl w:val="1"/>
          <w:numId w:val="6"/>
        </w:numPr>
        <w:tabs>
          <w:tab w:val="left" w:pos="0"/>
        </w:tabs>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El régimen: estatutario, laboral o funcionario y tipo de vinculación: fijo, interino, sustitución, eventual o eventual atención </w:t>
      </w:r>
      <w:r w:rsidR="001A1BC2" w:rsidRPr="00AD1330">
        <w:rPr>
          <w:rFonts w:ascii="Arial" w:hAnsi="Arial" w:cs="Arial"/>
          <w:color w:val="000000" w:themeColor="text1"/>
          <w:sz w:val="24"/>
          <w:szCs w:val="24"/>
        </w:rPr>
        <w:t>continuada</w:t>
      </w:r>
    </w:p>
    <w:p w:rsidR="001A1BC2" w:rsidRPr="00AD1330" w:rsidRDefault="001A1BC2" w:rsidP="00C253CC">
      <w:pPr>
        <w:tabs>
          <w:tab w:val="left" w:pos="0"/>
        </w:tabs>
        <w:spacing w:line="360" w:lineRule="auto"/>
        <w:jc w:val="both"/>
        <w:rPr>
          <w:rFonts w:ascii="Arial" w:hAnsi="Arial" w:cs="Arial"/>
          <w:color w:val="000000" w:themeColor="text1"/>
          <w:sz w:val="24"/>
          <w:szCs w:val="24"/>
        </w:rPr>
      </w:pPr>
    </w:p>
    <w:p w:rsidR="002B36AB" w:rsidRPr="00AD1330" w:rsidRDefault="0005462E" w:rsidP="00C253CC">
      <w:pPr>
        <w:numPr>
          <w:ilvl w:val="1"/>
          <w:numId w:val="6"/>
        </w:numPr>
        <w:tabs>
          <w:tab w:val="left" w:pos="0"/>
        </w:tabs>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La situación administrativa en cada periodo, activo, excedencia y tipos, servicios especiales, servicios bajo otro régimen jurídico.</w:t>
      </w:r>
    </w:p>
    <w:p w:rsidR="001A1BC2" w:rsidRPr="00AD1330" w:rsidRDefault="001A1BC2" w:rsidP="00C253CC">
      <w:pPr>
        <w:tabs>
          <w:tab w:val="left" w:pos="0"/>
        </w:tabs>
        <w:spacing w:line="360" w:lineRule="auto"/>
        <w:jc w:val="both"/>
        <w:rPr>
          <w:rFonts w:ascii="Arial" w:hAnsi="Arial" w:cs="Arial"/>
          <w:color w:val="000000" w:themeColor="text1"/>
          <w:sz w:val="24"/>
          <w:szCs w:val="24"/>
        </w:rPr>
      </w:pPr>
    </w:p>
    <w:p w:rsidR="0005462E" w:rsidRPr="00AD1330" w:rsidRDefault="0005462E" w:rsidP="00C253CC">
      <w:pPr>
        <w:numPr>
          <w:ilvl w:val="1"/>
          <w:numId w:val="6"/>
        </w:numPr>
        <w:tabs>
          <w:tab w:val="left" w:pos="0"/>
        </w:tabs>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La fecha de inicio y final de cada periodo, computándose cada periodo en años, meses y días así como totalizando todo el periodo y cada parcial en días.</w:t>
      </w:r>
    </w:p>
    <w:p w:rsidR="001A1BC2" w:rsidRPr="00AD1330" w:rsidRDefault="001A1BC2" w:rsidP="00C253CC">
      <w:pPr>
        <w:tabs>
          <w:tab w:val="left" w:pos="0"/>
        </w:tabs>
        <w:spacing w:line="360" w:lineRule="auto"/>
        <w:jc w:val="both"/>
        <w:rPr>
          <w:rFonts w:ascii="Arial" w:hAnsi="Arial" w:cs="Arial"/>
          <w:color w:val="000000" w:themeColor="text1"/>
          <w:sz w:val="24"/>
          <w:szCs w:val="24"/>
        </w:rPr>
      </w:pPr>
    </w:p>
    <w:p w:rsidR="0005462E" w:rsidRPr="00AD1330" w:rsidRDefault="0005462E" w:rsidP="00C253CC">
      <w:pPr>
        <w:numPr>
          <w:ilvl w:val="1"/>
          <w:numId w:val="6"/>
        </w:numPr>
        <w:tabs>
          <w:tab w:val="left" w:pos="0"/>
        </w:tabs>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En cada periodo deberá establecerse el tipo o fracción de jornada en que se presta el servicio: tiempo completo o tiempo parcial y en este último caso, la fracción, así como si esta fraccionada por una reducción legal de jornada y por qué motivo.</w:t>
      </w:r>
    </w:p>
    <w:p w:rsidR="0005462E" w:rsidRPr="00AD1330" w:rsidRDefault="0005462E" w:rsidP="00C253CC">
      <w:pPr>
        <w:tabs>
          <w:tab w:val="left" w:pos="560"/>
        </w:tabs>
        <w:spacing w:line="360" w:lineRule="auto"/>
        <w:ind w:left="567"/>
        <w:rPr>
          <w:rFonts w:ascii="Arial" w:hAnsi="Arial" w:cs="Arial"/>
          <w:color w:val="000000" w:themeColor="text1"/>
          <w:sz w:val="24"/>
          <w:szCs w:val="24"/>
        </w:rPr>
      </w:pPr>
    </w:p>
    <w:p w:rsidR="001A1BC2" w:rsidRPr="00AD1330" w:rsidRDefault="001A1BC2" w:rsidP="0005462E">
      <w:pPr>
        <w:tabs>
          <w:tab w:val="left" w:pos="560"/>
        </w:tabs>
        <w:spacing w:line="360" w:lineRule="auto"/>
        <w:ind w:left="567"/>
        <w:rPr>
          <w:rFonts w:ascii="Arial" w:hAnsi="Arial" w:cs="Arial"/>
          <w:color w:val="000000" w:themeColor="text1"/>
          <w:sz w:val="24"/>
          <w:szCs w:val="24"/>
        </w:rPr>
      </w:pPr>
    </w:p>
    <w:p w:rsidR="001A1BC2" w:rsidRPr="00AD1330" w:rsidRDefault="001A1BC2" w:rsidP="0005462E">
      <w:pPr>
        <w:tabs>
          <w:tab w:val="left" w:pos="560"/>
        </w:tabs>
        <w:spacing w:line="360" w:lineRule="auto"/>
        <w:ind w:left="567"/>
        <w:rPr>
          <w:rFonts w:ascii="Arial" w:hAnsi="Arial" w:cs="Arial"/>
          <w:color w:val="000000" w:themeColor="text1"/>
          <w:sz w:val="24"/>
          <w:szCs w:val="24"/>
        </w:rPr>
      </w:pPr>
    </w:p>
    <w:p w:rsidR="002B512C" w:rsidRPr="00AD1330" w:rsidRDefault="005D4E49" w:rsidP="002A29A6">
      <w:pPr>
        <w:tabs>
          <w:tab w:val="left" w:pos="560"/>
        </w:tabs>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Disposición adicional p</w:t>
      </w:r>
      <w:r w:rsidR="0005462E" w:rsidRPr="00AD1330">
        <w:rPr>
          <w:rFonts w:ascii="Arial" w:hAnsi="Arial" w:cs="Arial"/>
          <w:color w:val="000000" w:themeColor="text1"/>
          <w:sz w:val="24"/>
          <w:szCs w:val="24"/>
        </w:rPr>
        <w:t>rimera.</w:t>
      </w:r>
      <w:r w:rsidR="0005462E" w:rsidRPr="00AD1330">
        <w:rPr>
          <w:rFonts w:ascii="Arial" w:hAnsi="Arial" w:cs="Arial"/>
          <w:b/>
          <w:color w:val="000000" w:themeColor="text1"/>
          <w:sz w:val="24"/>
          <w:szCs w:val="24"/>
        </w:rPr>
        <w:t xml:space="preserve"> </w:t>
      </w:r>
      <w:r w:rsidR="002B512C" w:rsidRPr="00AD1330">
        <w:rPr>
          <w:rFonts w:ascii="Arial" w:hAnsi="Arial" w:cs="Arial"/>
          <w:i/>
          <w:color w:val="000000" w:themeColor="text1"/>
          <w:sz w:val="24"/>
          <w:szCs w:val="24"/>
        </w:rPr>
        <w:t>Servicios prestados como consecuencia de la participación en programas de cooperación internacional.</w:t>
      </w:r>
    </w:p>
    <w:p w:rsidR="002B512C" w:rsidRPr="00AD1330" w:rsidRDefault="002B512C" w:rsidP="002A29A6">
      <w:pPr>
        <w:tabs>
          <w:tab w:val="left" w:pos="560"/>
        </w:tabs>
        <w:spacing w:line="360" w:lineRule="auto"/>
        <w:jc w:val="both"/>
        <w:rPr>
          <w:rFonts w:ascii="Arial" w:hAnsi="Arial" w:cs="Arial"/>
          <w:color w:val="000000" w:themeColor="text1"/>
          <w:sz w:val="24"/>
          <w:szCs w:val="24"/>
        </w:rPr>
      </w:pPr>
    </w:p>
    <w:p w:rsidR="002A29A6" w:rsidRPr="00AD1330" w:rsidRDefault="002A29A6" w:rsidP="002A29A6">
      <w:pPr>
        <w:tabs>
          <w:tab w:val="left" w:pos="560"/>
        </w:tabs>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Se computaran los siguientes servicios prestados:</w:t>
      </w:r>
    </w:p>
    <w:p w:rsidR="002A29A6" w:rsidRPr="00AD1330" w:rsidRDefault="002A29A6" w:rsidP="002A29A6">
      <w:pPr>
        <w:tabs>
          <w:tab w:val="left" w:pos="560"/>
        </w:tabs>
        <w:spacing w:line="360" w:lineRule="auto"/>
        <w:jc w:val="both"/>
        <w:rPr>
          <w:rFonts w:ascii="Arial" w:hAnsi="Arial" w:cs="Arial"/>
          <w:color w:val="000000" w:themeColor="text1"/>
          <w:sz w:val="24"/>
          <w:szCs w:val="24"/>
        </w:rPr>
      </w:pPr>
    </w:p>
    <w:p w:rsidR="002A29A6" w:rsidRPr="00AD1330" w:rsidRDefault="002A29A6" w:rsidP="002A29A6">
      <w:pPr>
        <w:tabs>
          <w:tab w:val="left" w:pos="560"/>
        </w:tabs>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Los que sean consecuencia de la participación en programas de cooperación internacional.</w:t>
      </w:r>
    </w:p>
    <w:p w:rsidR="002A29A6" w:rsidRPr="00AD1330" w:rsidRDefault="002A29A6" w:rsidP="002A29A6">
      <w:pPr>
        <w:tabs>
          <w:tab w:val="left" w:pos="560"/>
        </w:tabs>
        <w:spacing w:line="360" w:lineRule="auto"/>
        <w:jc w:val="both"/>
        <w:rPr>
          <w:rFonts w:ascii="Arial" w:hAnsi="Arial" w:cs="Arial"/>
          <w:color w:val="000000" w:themeColor="text1"/>
          <w:sz w:val="24"/>
          <w:szCs w:val="24"/>
        </w:rPr>
      </w:pPr>
    </w:p>
    <w:p w:rsidR="002B36AB" w:rsidRPr="00AD1330" w:rsidRDefault="002A29A6" w:rsidP="002A29A6">
      <w:pPr>
        <w:tabs>
          <w:tab w:val="left" w:pos="560"/>
        </w:tabs>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Los servicios prestados en instituciones y centros sanitarios acreditados de los sistemas de salud nacionales y las estancias formativas o de investigación que se deriven de programas oficiales de ayudas a la ampliación de estudios, o de convenios o acuerdos internacionales de cooperación científica, siempre que se realicen en el ámbito de las profesiones  incluidas en la regulación del Estatuto Marco y tras superar, en el caso de las profesiones sanitarias, el periodo de formación sanitaria especializada. </w:t>
      </w:r>
    </w:p>
    <w:p w:rsidR="0005462E" w:rsidRPr="00AD1330" w:rsidRDefault="0005462E">
      <w:pPr>
        <w:tabs>
          <w:tab w:val="left" w:pos="560"/>
        </w:tabs>
        <w:spacing w:line="360" w:lineRule="auto"/>
        <w:rPr>
          <w:rFonts w:ascii="Arial" w:hAnsi="Arial" w:cs="Arial"/>
          <w:color w:val="000000" w:themeColor="text1"/>
          <w:sz w:val="24"/>
          <w:szCs w:val="24"/>
        </w:rPr>
      </w:pPr>
    </w:p>
    <w:p w:rsidR="000747C0" w:rsidRPr="00AD1330" w:rsidRDefault="002A29A6" w:rsidP="002A29A6">
      <w:pPr>
        <w:tabs>
          <w:tab w:val="left" w:pos="560"/>
        </w:tabs>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La valoración de estos servicios será, si corresponden con trabajo efectivo prestado en la misma categoría,  como la realizada en los servicios de salud. </w:t>
      </w:r>
    </w:p>
    <w:p w:rsidR="000747C0" w:rsidRPr="00AD1330" w:rsidRDefault="000747C0" w:rsidP="002A29A6">
      <w:pPr>
        <w:tabs>
          <w:tab w:val="left" w:pos="560"/>
        </w:tabs>
        <w:spacing w:line="360" w:lineRule="auto"/>
        <w:jc w:val="both"/>
        <w:rPr>
          <w:rFonts w:ascii="Arial" w:hAnsi="Arial" w:cs="Arial"/>
          <w:color w:val="000000" w:themeColor="text1"/>
          <w:sz w:val="24"/>
          <w:szCs w:val="24"/>
        </w:rPr>
      </w:pPr>
    </w:p>
    <w:p w:rsidR="002A29A6" w:rsidRPr="00AD1330" w:rsidRDefault="002A29A6" w:rsidP="002A29A6">
      <w:pPr>
        <w:tabs>
          <w:tab w:val="left" w:pos="560"/>
        </w:tabs>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lastRenderedPageBreak/>
        <w:t xml:space="preserve">Si se prestan en una categoría diferente o se concretan en becas o estancias formativas, se valoraran como los prestados en una categoría diferente en un servicio de salud. En este caso la beca o estancia formativa no podrá computarse de nuevo en el apartado formación.  </w:t>
      </w:r>
    </w:p>
    <w:p w:rsidR="009F08D7" w:rsidRPr="00AD1330" w:rsidRDefault="0005462E" w:rsidP="009F08D7">
      <w:pPr>
        <w:tabs>
          <w:tab w:val="left" w:pos="560"/>
        </w:tabs>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ab/>
      </w:r>
    </w:p>
    <w:p w:rsidR="002119D0" w:rsidRPr="00AD1330" w:rsidRDefault="005D4E49" w:rsidP="002119D0">
      <w:pPr>
        <w:tabs>
          <w:tab w:val="left" w:pos="560"/>
        </w:tabs>
        <w:spacing w:line="360" w:lineRule="auto"/>
        <w:jc w:val="both"/>
        <w:rPr>
          <w:rFonts w:ascii="Arial" w:eastAsia="Calibri" w:hAnsi="Arial" w:cs="Arial"/>
          <w:i/>
          <w:color w:val="000000" w:themeColor="text1"/>
          <w:sz w:val="24"/>
          <w:szCs w:val="24"/>
          <w:lang w:eastAsia="en-US"/>
        </w:rPr>
      </w:pPr>
      <w:r w:rsidRPr="00AD1330">
        <w:rPr>
          <w:rFonts w:ascii="Arial" w:hAnsi="Arial" w:cs="Arial"/>
          <w:color w:val="000000" w:themeColor="text1"/>
          <w:sz w:val="24"/>
          <w:szCs w:val="24"/>
        </w:rPr>
        <w:t>Disposición adicional s</w:t>
      </w:r>
      <w:r w:rsidR="009F08D7" w:rsidRPr="00AD1330">
        <w:rPr>
          <w:rFonts w:ascii="Arial" w:hAnsi="Arial" w:cs="Arial"/>
          <w:color w:val="000000" w:themeColor="text1"/>
          <w:sz w:val="24"/>
          <w:szCs w:val="24"/>
        </w:rPr>
        <w:t>egunda</w:t>
      </w:r>
      <w:r w:rsidR="002119D0" w:rsidRPr="00AD1330">
        <w:rPr>
          <w:rFonts w:ascii="Arial" w:hAnsi="Arial" w:cs="Arial"/>
          <w:color w:val="000000" w:themeColor="text1"/>
          <w:sz w:val="24"/>
          <w:szCs w:val="24"/>
        </w:rPr>
        <w:t>.</w:t>
      </w:r>
      <w:r w:rsidR="002119D0" w:rsidRPr="00AD1330">
        <w:rPr>
          <w:rFonts w:ascii="Arial" w:hAnsi="Arial" w:cs="Arial"/>
          <w:b/>
          <w:color w:val="000000" w:themeColor="text1"/>
          <w:sz w:val="24"/>
          <w:szCs w:val="24"/>
        </w:rPr>
        <w:t xml:space="preserve"> </w:t>
      </w:r>
      <w:r w:rsidR="002119D0" w:rsidRPr="00AD1330">
        <w:rPr>
          <w:rFonts w:ascii="Arial" w:eastAsia="Calibri" w:hAnsi="Arial" w:cs="Arial"/>
          <w:i/>
          <w:color w:val="000000" w:themeColor="text1"/>
          <w:sz w:val="24"/>
          <w:szCs w:val="24"/>
          <w:lang w:eastAsia="en-US"/>
        </w:rPr>
        <w:t>Procesos de movilidad.</w:t>
      </w:r>
    </w:p>
    <w:p w:rsidR="005D4E49" w:rsidRPr="00AD1330" w:rsidRDefault="005D4E49" w:rsidP="002119D0">
      <w:pPr>
        <w:tabs>
          <w:tab w:val="left" w:pos="560"/>
        </w:tabs>
        <w:spacing w:line="360" w:lineRule="auto"/>
        <w:jc w:val="both"/>
        <w:rPr>
          <w:rFonts w:ascii="Arial" w:eastAsia="Calibri" w:hAnsi="Arial" w:cs="Arial"/>
          <w:color w:val="000000" w:themeColor="text1"/>
          <w:sz w:val="24"/>
          <w:szCs w:val="24"/>
          <w:lang w:eastAsia="en-US"/>
        </w:rPr>
      </w:pPr>
    </w:p>
    <w:p w:rsidR="002119D0" w:rsidRPr="00AD1330" w:rsidRDefault="002119D0" w:rsidP="002119D0">
      <w:pPr>
        <w:tabs>
          <w:tab w:val="left" w:pos="560"/>
        </w:tabs>
        <w:spacing w:line="360" w:lineRule="auto"/>
        <w:jc w:val="both"/>
        <w:rPr>
          <w:rFonts w:ascii="Arial" w:eastAsia="Calibri" w:hAnsi="Arial" w:cs="Arial"/>
          <w:color w:val="000000" w:themeColor="text1"/>
          <w:sz w:val="24"/>
          <w:szCs w:val="24"/>
          <w:lang w:eastAsia="en-US"/>
        </w:rPr>
      </w:pPr>
      <w:r w:rsidRPr="00AD1330">
        <w:rPr>
          <w:rFonts w:ascii="Arial" w:eastAsia="Calibri" w:hAnsi="Arial" w:cs="Arial"/>
          <w:color w:val="000000" w:themeColor="text1"/>
          <w:sz w:val="24"/>
          <w:szCs w:val="24"/>
          <w:lang w:eastAsia="en-US"/>
        </w:rPr>
        <w:t xml:space="preserve">En estos procesos, previo acuerdo en el ámbito correspondiente, en el apartado experiencia profesional, se podrá contemplar el concepto </w:t>
      </w:r>
      <w:r w:rsidRPr="00AD1330">
        <w:rPr>
          <w:rFonts w:ascii="Arial" w:eastAsia="Calibri" w:hAnsi="Arial" w:cs="Arial"/>
          <w:i/>
          <w:color w:val="000000" w:themeColor="text1"/>
          <w:sz w:val="24"/>
          <w:szCs w:val="24"/>
          <w:lang w:eastAsia="en-US"/>
        </w:rPr>
        <w:t>permanencia ininterrumpida</w:t>
      </w:r>
      <w:r w:rsidRPr="00AD1330">
        <w:rPr>
          <w:rFonts w:ascii="Arial" w:eastAsia="Calibri" w:hAnsi="Arial" w:cs="Arial"/>
          <w:color w:val="000000" w:themeColor="text1"/>
          <w:sz w:val="24"/>
          <w:szCs w:val="24"/>
          <w:lang w:eastAsia="en-US"/>
        </w:rPr>
        <w:t xml:space="preserve">, entendido como valoración del tiempo en el mismo destino definitivo en el centro y en la categoría y especialidad desde la que se concursa. </w:t>
      </w:r>
    </w:p>
    <w:p w:rsidR="002119D0" w:rsidRPr="00AD1330" w:rsidRDefault="002119D0" w:rsidP="002119D0">
      <w:pPr>
        <w:tabs>
          <w:tab w:val="left" w:pos="560"/>
        </w:tabs>
        <w:spacing w:line="360" w:lineRule="auto"/>
        <w:jc w:val="both"/>
        <w:rPr>
          <w:rFonts w:ascii="Arial" w:eastAsia="Calibri" w:hAnsi="Arial" w:cs="Arial"/>
          <w:color w:val="000000" w:themeColor="text1"/>
          <w:sz w:val="24"/>
          <w:szCs w:val="24"/>
          <w:lang w:eastAsia="en-US"/>
        </w:rPr>
      </w:pPr>
    </w:p>
    <w:p w:rsidR="002119D0" w:rsidRPr="00AD1330" w:rsidRDefault="002119D0" w:rsidP="002119D0">
      <w:pPr>
        <w:tabs>
          <w:tab w:val="left" w:pos="560"/>
        </w:tabs>
        <w:spacing w:line="360" w:lineRule="auto"/>
        <w:jc w:val="both"/>
        <w:rPr>
          <w:rFonts w:ascii="Arial" w:eastAsia="Calibri" w:hAnsi="Arial" w:cs="Arial"/>
          <w:color w:val="000000" w:themeColor="text1"/>
          <w:sz w:val="24"/>
          <w:szCs w:val="24"/>
          <w:lang w:eastAsia="en-US"/>
        </w:rPr>
      </w:pPr>
      <w:r w:rsidRPr="00AD1330">
        <w:rPr>
          <w:rFonts w:ascii="Arial" w:eastAsia="Calibri" w:hAnsi="Arial" w:cs="Arial"/>
          <w:color w:val="000000" w:themeColor="text1"/>
          <w:sz w:val="24"/>
          <w:szCs w:val="24"/>
          <w:lang w:eastAsia="en-US"/>
        </w:rPr>
        <w:t xml:space="preserve">Exclusivamente para estos procesos de movilidad, podría considerarse el concepto </w:t>
      </w:r>
      <w:r w:rsidRPr="00AD1330">
        <w:rPr>
          <w:rFonts w:ascii="Arial" w:eastAsia="Calibri" w:hAnsi="Arial" w:cs="Arial"/>
          <w:i/>
          <w:color w:val="000000" w:themeColor="text1"/>
          <w:sz w:val="24"/>
          <w:szCs w:val="24"/>
          <w:lang w:eastAsia="en-US"/>
        </w:rPr>
        <w:t>antigüedad</w:t>
      </w:r>
      <w:r w:rsidRPr="00AD1330">
        <w:rPr>
          <w:rFonts w:ascii="Arial" w:eastAsia="Calibri" w:hAnsi="Arial" w:cs="Arial"/>
          <w:color w:val="000000" w:themeColor="text1"/>
          <w:sz w:val="24"/>
          <w:szCs w:val="24"/>
          <w:lang w:eastAsia="en-US"/>
        </w:rPr>
        <w:t>, como valoración del tiempo de pertenencia en propiedad a la categoría y especialidad en la que se concursa.</w:t>
      </w:r>
    </w:p>
    <w:p w:rsidR="00C9350E" w:rsidRPr="00AD1330" w:rsidRDefault="00C9350E" w:rsidP="006C427C">
      <w:pPr>
        <w:tabs>
          <w:tab w:val="left" w:pos="560"/>
        </w:tabs>
        <w:spacing w:line="360" w:lineRule="auto"/>
        <w:jc w:val="both"/>
        <w:rPr>
          <w:rFonts w:ascii="Arial" w:hAnsi="Arial" w:cs="Arial"/>
          <w:color w:val="000000" w:themeColor="text1"/>
          <w:sz w:val="24"/>
          <w:szCs w:val="24"/>
        </w:rPr>
      </w:pPr>
    </w:p>
    <w:p w:rsidR="002119D0" w:rsidRPr="00AD1330" w:rsidRDefault="002119D0" w:rsidP="002119D0">
      <w:pPr>
        <w:tabs>
          <w:tab w:val="left" w:pos="560"/>
        </w:tabs>
        <w:spacing w:line="360" w:lineRule="auto"/>
        <w:jc w:val="both"/>
        <w:rPr>
          <w:rFonts w:ascii="Arial" w:eastAsia="Calibri" w:hAnsi="Arial" w:cs="Arial"/>
          <w:i/>
          <w:color w:val="000000" w:themeColor="text1"/>
          <w:sz w:val="24"/>
          <w:szCs w:val="22"/>
          <w:lang w:eastAsia="en-US"/>
        </w:rPr>
      </w:pPr>
      <w:r w:rsidRPr="00AD1330">
        <w:rPr>
          <w:rFonts w:ascii="Arial" w:hAnsi="Arial" w:cs="Arial"/>
          <w:color w:val="000000" w:themeColor="text1"/>
          <w:sz w:val="24"/>
          <w:szCs w:val="24"/>
        </w:rPr>
        <w:t xml:space="preserve">Disposición adicional </w:t>
      </w:r>
      <w:r w:rsidR="005D4E49" w:rsidRPr="00AD1330">
        <w:rPr>
          <w:rFonts w:ascii="Arial" w:hAnsi="Arial" w:cs="Arial"/>
          <w:color w:val="000000" w:themeColor="text1"/>
          <w:sz w:val="24"/>
          <w:szCs w:val="24"/>
        </w:rPr>
        <w:t>t</w:t>
      </w:r>
      <w:r w:rsidRPr="00AD1330">
        <w:rPr>
          <w:rFonts w:ascii="Arial" w:hAnsi="Arial" w:cs="Arial"/>
          <w:color w:val="000000" w:themeColor="text1"/>
          <w:sz w:val="24"/>
          <w:szCs w:val="24"/>
        </w:rPr>
        <w:t>ercera.</w:t>
      </w:r>
      <w:r w:rsidRPr="00AD1330">
        <w:rPr>
          <w:rFonts w:ascii="Arial" w:hAnsi="Arial" w:cs="Arial"/>
          <w:b/>
          <w:color w:val="000000" w:themeColor="text1"/>
          <w:sz w:val="24"/>
          <w:szCs w:val="24"/>
        </w:rPr>
        <w:t xml:space="preserve"> </w:t>
      </w:r>
      <w:r w:rsidRPr="00AD1330">
        <w:rPr>
          <w:rFonts w:ascii="Arial" w:eastAsia="Calibri" w:hAnsi="Arial" w:cs="Arial"/>
          <w:i/>
          <w:color w:val="000000" w:themeColor="text1"/>
          <w:sz w:val="24"/>
          <w:szCs w:val="22"/>
          <w:lang w:eastAsia="en-US"/>
        </w:rPr>
        <w:t>Procedimientos de selección de personal estatutario temporal.</w:t>
      </w:r>
    </w:p>
    <w:p w:rsidR="002119D0" w:rsidRPr="00AD1330" w:rsidRDefault="002119D0" w:rsidP="002119D0">
      <w:pPr>
        <w:tabs>
          <w:tab w:val="left" w:pos="560"/>
        </w:tabs>
        <w:spacing w:line="360" w:lineRule="auto"/>
        <w:jc w:val="both"/>
        <w:rPr>
          <w:rFonts w:ascii="Arial" w:eastAsia="Calibri" w:hAnsi="Arial" w:cs="Arial"/>
          <w:color w:val="000000" w:themeColor="text1"/>
          <w:sz w:val="24"/>
          <w:szCs w:val="22"/>
          <w:lang w:eastAsia="en-US"/>
        </w:rPr>
      </w:pPr>
    </w:p>
    <w:p w:rsidR="002119D0" w:rsidRPr="00AD1330" w:rsidRDefault="002119D0" w:rsidP="002119D0">
      <w:pPr>
        <w:tabs>
          <w:tab w:val="left" w:pos="560"/>
        </w:tabs>
        <w:spacing w:line="360" w:lineRule="auto"/>
        <w:jc w:val="both"/>
        <w:rPr>
          <w:rFonts w:ascii="Arial" w:eastAsia="Calibri" w:hAnsi="Arial" w:cs="Arial"/>
          <w:color w:val="000000" w:themeColor="text1"/>
          <w:sz w:val="24"/>
          <w:szCs w:val="22"/>
          <w:lang w:eastAsia="en-US"/>
        </w:rPr>
      </w:pPr>
      <w:r w:rsidRPr="00AD1330">
        <w:rPr>
          <w:rFonts w:ascii="Arial" w:eastAsia="Calibri" w:hAnsi="Arial" w:cs="Arial"/>
          <w:color w:val="000000" w:themeColor="text1"/>
          <w:sz w:val="24"/>
          <w:szCs w:val="22"/>
          <w:lang w:eastAsia="en-US"/>
        </w:rPr>
        <w:t>En estos procedimientos podrán establecerse dos opciones para ordenar a los aspirantes, en función de si la superación de todo o parte del proceso selectivo en la misma categoría y/o especialidad, del que trae causa el proceso de selección, se considera un mérito o una condición de prioridad.</w:t>
      </w:r>
    </w:p>
    <w:p w:rsidR="0046418F" w:rsidRPr="00AD1330" w:rsidRDefault="0046418F" w:rsidP="0046418F">
      <w:pPr>
        <w:spacing w:after="200" w:line="360" w:lineRule="auto"/>
        <w:jc w:val="both"/>
        <w:rPr>
          <w:rFonts w:ascii="Arial" w:eastAsia="Calibri" w:hAnsi="Arial" w:cs="Arial"/>
          <w:color w:val="000000" w:themeColor="text1"/>
          <w:sz w:val="24"/>
          <w:szCs w:val="22"/>
          <w:lang w:eastAsia="en-US"/>
        </w:rPr>
      </w:pPr>
    </w:p>
    <w:p w:rsidR="002119D0" w:rsidRPr="00AD1330" w:rsidRDefault="002119D0" w:rsidP="0046418F">
      <w:pPr>
        <w:spacing w:after="200" w:line="360" w:lineRule="auto"/>
        <w:jc w:val="both"/>
        <w:rPr>
          <w:rFonts w:ascii="Arial" w:eastAsia="Calibri" w:hAnsi="Arial" w:cs="Arial"/>
          <w:color w:val="000000" w:themeColor="text1"/>
          <w:sz w:val="24"/>
          <w:szCs w:val="22"/>
          <w:lang w:eastAsia="en-US"/>
        </w:rPr>
      </w:pPr>
      <w:r w:rsidRPr="00AD1330">
        <w:rPr>
          <w:rFonts w:ascii="Arial" w:eastAsia="Calibri" w:hAnsi="Arial" w:cs="Arial"/>
          <w:color w:val="000000" w:themeColor="text1"/>
          <w:sz w:val="24"/>
          <w:szCs w:val="22"/>
          <w:lang w:eastAsia="en-US"/>
        </w:rPr>
        <w:t>Si se considera un mérito, la puntuación resultante de la aplicación del baremo, se incrementara en un 25%.</w:t>
      </w:r>
    </w:p>
    <w:p w:rsidR="002119D0" w:rsidRPr="00AD1330" w:rsidRDefault="002119D0" w:rsidP="002119D0">
      <w:pPr>
        <w:spacing w:after="200" w:line="360" w:lineRule="auto"/>
        <w:jc w:val="both"/>
        <w:rPr>
          <w:rFonts w:ascii="Arial" w:eastAsia="Calibri" w:hAnsi="Arial" w:cs="Arial"/>
          <w:color w:val="000000" w:themeColor="text1"/>
          <w:sz w:val="24"/>
          <w:szCs w:val="22"/>
          <w:lang w:eastAsia="en-US"/>
        </w:rPr>
      </w:pPr>
      <w:r w:rsidRPr="00AD1330">
        <w:rPr>
          <w:rFonts w:ascii="Arial" w:eastAsia="Calibri" w:hAnsi="Arial" w:cs="Arial"/>
          <w:color w:val="000000" w:themeColor="text1"/>
          <w:sz w:val="24"/>
          <w:szCs w:val="22"/>
          <w:lang w:eastAsia="en-US"/>
        </w:rPr>
        <w:t xml:space="preserve">Si se considera una condición de prioridad, los candidatos que superaron el proceso selectivo y no obtuvieron plaza tendrán prioridad sobre el resto de aspirantes, que serán ordenados según la puntuación obtenida en el proceso selectivo. </w:t>
      </w:r>
    </w:p>
    <w:p w:rsidR="002119D0" w:rsidRPr="00AD1330" w:rsidRDefault="002119D0" w:rsidP="002119D0">
      <w:pPr>
        <w:spacing w:after="200" w:line="360" w:lineRule="auto"/>
        <w:jc w:val="both"/>
        <w:rPr>
          <w:rFonts w:ascii="Arial" w:eastAsia="Calibri" w:hAnsi="Arial" w:cs="Arial"/>
          <w:color w:val="000000" w:themeColor="text1"/>
          <w:sz w:val="24"/>
          <w:szCs w:val="22"/>
          <w:lang w:eastAsia="en-US"/>
        </w:rPr>
      </w:pPr>
      <w:r w:rsidRPr="00AD1330">
        <w:rPr>
          <w:rFonts w:ascii="Arial" w:eastAsia="Calibri" w:hAnsi="Arial" w:cs="Arial"/>
          <w:color w:val="000000" w:themeColor="text1"/>
          <w:sz w:val="24"/>
          <w:szCs w:val="22"/>
          <w:lang w:eastAsia="en-US"/>
        </w:rPr>
        <w:lastRenderedPageBreak/>
        <w:t xml:space="preserve">Las relaciones de aspirantes así constituidas tendrán una vigencia de tres años, a contar desde la resolución del proceso selectivo. </w:t>
      </w:r>
    </w:p>
    <w:p w:rsidR="002119D0" w:rsidRPr="00AD1330" w:rsidRDefault="002119D0" w:rsidP="002119D0">
      <w:pPr>
        <w:spacing w:after="200" w:line="360" w:lineRule="auto"/>
        <w:jc w:val="both"/>
        <w:rPr>
          <w:rFonts w:ascii="Arial" w:eastAsia="Calibri" w:hAnsi="Arial" w:cs="Arial"/>
          <w:color w:val="000000" w:themeColor="text1"/>
          <w:sz w:val="24"/>
          <w:szCs w:val="22"/>
          <w:lang w:eastAsia="en-US"/>
        </w:rPr>
      </w:pPr>
      <w:r w:rsidRPr="00AD1330">
        <w:rPr>
          <w:rFonts w:ascii="Arial" w:eastAsia="Calibri" w:hAnsi="Arial" w:cs="Arial"/>
          <w:color w:val="000000" w:themeColor="text1"/>
          <w:sz w:val="24"/>
          <w:szCs w:val="22"/>
          <w:lang w:eastAsia="en-US"/>
        </w:rPr>
        <w:t>Podrá acordarse en el ámbito de negociación correspondiente que se mantenga la vigencia de las relaciones de aspirantes hasta que se convoque un nuevo proceso selectivo, o hasta que se renueven las relaciones de aspirantes de cada proceso selectivo de personal temporal. En estos supuestos el ámbito de negociación correspondiente deberá determinar cómo se incorporan los profesionales que no hayan participado en el proceso selectivo.</w:t>
      </w:r>
    </w:p>
    <w:p w:rsidR="002119D0" w:rsidRPr="00AD1330" w:rsidRDefault="002119D0" w:rsidP="002119D0">
      <w:pPr>
        <w:spacing w:after="200" w:line="360" w:lineRule="auto"/>
        <w:jc w:val="both"/>
        <w:rPr>
          <w:rFonts w:ascii="Arial" w:eastAsia="Calibri" w:hAnsi="Arial" w:cs="Arial"/>
          <w:color w:val="000000" w:themeColor="text1"/>
          <w:sz w:val="24"/>
          <w:szCs w:val="22"/>
          <w:lang w:eastAsia="en-US"/>
        </w:rPr>
      </w:pPr>
      <w:r w:rsidRPr="00AD1330">
        <w:rPr>
          <w:rFonts w:ascii="Arial" w:eastAsia="Calibri" w:hAnsi="Arial" w:cs="Arial"/>
          <w:color w:val="000000" w:themeColor="text1"/>
          <w:sz w:val="24"/>
          <w:szCs w:val="22"/>
          <w:lang w:eastAsia="en-US"/>
        </w:rPr>
        <w:t>En los procesos de selección de personal temporal podrá negociarse, en los ámbitos correspondientes, que no se limite el valor relativo del apartado experiencia profesional. En caso de no existir este acuerdo, los apartados del baremo tendrán idéntico valor al previsto para los procedimientos de selección derivados de ofertas de empleo público.</w:t>
      </w:r>
    </w:p>
    <w:p w:rsidR="00643682" w:rsidRPr="00AD1330" w:rsidRDefault="00643682" w:rsidP="00643682">
      <w:pPr>
        <w:rPr>
          <w:rFonts w:ascii="Arial" w:hAnsi="Arial" w:cs="Arial"/>
          <w:color w:val="000000" w:themeColor="text1"/>
          <w:sz w:val="24"/>
          <w:szCs w:val="24"/>
        </w:rPr>
      </w:pPr>
    </w:p>
    <w:p w:rsidR="00C9350E" w:rsidRPr="00AD1330" w:rsidRDefault="00B75047" w:rsidP="00B75047">
      <w:pPr>
        <w:spacing w:line="360" w:lineRule="auto"/>
        <w:jc w:val="both"/>
        <w:rPr>
          <w:rFonts w:ascii="Arial" w:hAnsi="Arial" w:cs="Arial"/>
          <w:i/>
          <w:color w:val="000000" w:themeColor="text1"/>
          <w:sz w:val="24"/>
          <w:szCs w:val="24"/>
        </w:rPr>
      </w:pPr>
      <w:r w:rsidRPr="00AD1330">
        <w:rPr>
          <w:rFonts w:ascii="Arial" w:hAnsi="Arial" w:cs="Arial"/>
          <w:color w:val="000000" w:themeColor="text1"/>
          <w:sz w:val="24"/>
          <w:szCs w:val="24"/>
        </w:rPr>
        <w:t xml:space="preserve">Disposición transitoria única. </w:t>
      </w:r>
      <w:r w:rsidRPr="00AD1330">
        <w:rPr>
          <w:rFonts w:ascii="Arial" w:hAnsi="Arial" w:cs="Arial"/>
          <w:i/>
          <w:color w:val="000000" w:themeColor="text1"/>
          <w:sz w:val="24"/>
          <w:szCs w:val="24"/>
        </w:rPr>
        <w:t>Régimen transitorio de los procesos de provisión de personal estatutario, procesos de selección o movilidad y procesos de selección del personal estatutario temporal.</w:t>
      </w:r>
    </w:p>
    <w:p w:rsidR="00B75047" w:rsidRPr="00AD1330" w:rsidRDefault="00B75047">
      <w:pPr>
        <w:spacing w:line="360" w:lineRule="auto"/>
        <w:jc w:val="both"/>
        <w:rPr>
          <w:rFonts w:ascii="Arial" w:hAnsi="Arial" w:cs="Arial"/>
          <w:i/>
          <w:color w:val="000000" w:themeColor="text1"/>
          <w:sz w:val="24"/>
          <w:szCs w:val="24"/>
        </w:rPr>
      </w:pPr>
    </w:p>
    <w:p w:rsidR="00B75047" w:rsidRPr="00AD1330" w:rsidRDefault="00B75047">
      <w:pPr>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Los procesos de provisión de personal estatutario, procesos de selección o movilidad y procesos de selección del personal estatutario temporal, convocados con anterioridad a la entrada en vigor de este real decreto, se resolverán mediante los baremos establecidos en sus correspondientes convocatorias. </w:t>
      </w:r>
    </w:p>
    <w:p w:rsidR="00B75047" w:rsidRPr="00AD1330" w:rsidRDefault="00B75047" w:rsidP="00B75047">
      <w:pPr>
        <w:rPr>
          <w:rFonts w:ascii="Arial" w:hAnsi="Arial" w:cs="Arial"/>
          <w:color w:val="000000" w:themeColor="text1"/>
          <w:sz w:val="24"/>
          <w:szCs w:val="24"/>
        </w:rPr>
      </w:pPr>
    </w:p>
    <w:p w:rsidR="00B75047" w:rsidRPr="00AD1330" w:rsidRDefault="00B75047" w:rsidP="00B75047">
      <w:pPr>
        <w:rPr>
          <w:rFonts w:ascii="Arial" w:hAnsi="Arial" w:cs="Arial"/>
          <w:color w:val="000000" w:themeColor="text1"/>
          <w:sz w:val="24"/>
          <w:szCs w:val="24"/>
        </w:rPr>
      </w:pPr>
    </w:p>
    <w:p w:rsidR="00B75047" w:rsidRPr="00AD1330" w:rsidRDefault="00B75047" w:rsidP="00B75047">
      <w:pPr>
        <w:spacing w:line="360" w:lineRule="auto"/>
        <w:rPr>
          <w:rFonts w:ascii="Arial" w:hAnsi="Arial" w:cs="Arial"/>
          <w:color w:val="000000" w:themeColor="text1"/>
          <w:sz w:val="24"/>
          <w:szCs w:val="24"/>
        </w:rPr>
      </w:pPr>
      <w:r w:rsidRPr="00AD1330">
        <w:rPr>
          <w:rFonts w:ascii="Arial" w:hAnsi="Arial" w:cs="Arial"/>
          <w:color w:val="000000" w:themeColor="text1"/>
          <w:sz w:val="24"/>
          <w:szCs w:val="24"/>
        </w:rPr>
        <w:t xml:space="preserve">Disposición final primera. </w:t>
      </w:r>
      <w:r w:rsidRPr="00AD1330">
        <w:rPr>
          <w:rFonts w:ascii="Arial" w:hAnsi="Arial" w:cs="Arial"/>
          <w:i/>
          <w:color w:val="000000" w:themeColor="text1"/>
          <w:sz w:val="24"/>
          <w:szCs w:val="24"/>
        </w:rPr>
        <w:t>Título competencial.</w:t>
      </w:r>
    </w:p>
    <w:p w:rsidR="00B75047" w:rsidRPr="00AD1330" w:rsidRDefault="00B75047" w:rsidP="00B75047">
      <w:pPr>
        <w:spacing w:line="360" w:lineRule="auto"/>
        <w:rPr>
          <w:rFonts w:ascii="Arial" w:hAnsi="Arial" w:cs="Arial"/>
          <w:color w:val="000000" w:themeColor="text1"/>
          <w:sz w:val="24"/>
          <w:szCs w:val="24"/>
        </w:rPr>
      </w:pPr>
    </w:p>
    <w:p w:rsidR="00B75047" w:rsidRPr="00AD1330" w:rsidRDefault="00B75047" w:rsidP="00444913">
      <w:pPr>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Este real decreto se dicta a</w:t>
      </w:r>
      <w:r w:rsidR="00C40EDD" w:rsidRPr="00AD1330">
        <w:rPr>
          <w:rFonts w:ascii="Arial" w:hAnsi="Arial" w:cs="Arial"/>
          <w:color w:val="000000" w:themeColor="text1"/>
          <w:sz w:val="24"/>
          <w:szCs w:val="24"/>
        </w:rPr>
        <w:t>l amparo del artículo 149.1.18. de</w:t>
      </w:r>
      <w:r w:rsidRPr="00AD1330">
        <w:rPr>
          <w:rFonts w:ascii="Arial" w:hAnsi="Arial" w:cs="Arial"/>
          <w:color w:val="000000" w:themeColor="text1"/>
          <w:sz w:val="24"/>
          <w:szCs w:val="24"/>
        </w:rPr>
        <w:t xml:space="preserve"> la Constitución, por lo que el mismo se constituye en bases del régimen estatutario del personal incluido en su ámbito de aplicación.</w:t>
      </w:r>
    </w:p>
    <w:p w:rsidR="00B75047" w:rsidRPr="00AD1330" w:rsidRDefault="00B75047" w:rsidP="00B75047">
      <w:pPr>
        <w:spacing w:line="360" w:lineRule="auto"/>
        <w:rPr>
          <w:rFonts w:ascii="Arial" w:hAnsi="Arial" w:cs="Arial"/>
          <w:color w:val="000000" w:themeColor="text1"/>
          <w:sz w:val="24"/>
          <w:szCs w:val="24"/>
        </w:rPr>
      </w:pPr>
    </w:p>
    <w:p w:rsidR="00B75047" w:rsidRPr="00AD1330" w:rsidRDefault="00B75047" w:rsidP="00B75047">
      <w:pPr>
        <w:spacing w:line="360" w:lineRule="auto"/>
        <w:rPr>
          <w:rFonts w:ascii="Arial" w:hAnsi="Arial" w:cs="Arial"/>
          <w:i/>
          <w:color w:val="000000" w:themeColor="text1"/>
          <w:sz w:val="24"/>
          <w:szCs w:val="24"/>
        </w:rPr>
      </w:pPr>
      <w:r w:rsidRPr="00AD1330">
        <w:rPr>
          <w:rFonts w:ascii="Arial" w:hAnsi="Arial" w:cs="Arial"/>
          <w:color w:val="000000" w:themeColor="text1"/>
          <w:sz w:val="24"/>
          <w:szCs w:val="24"/>
        </w:rPr>
        <w:lastRenderedPageBreak/>
        <w:t xml:space="preserve">Disposición final segunda. </w:t>
      </w:r>
      <w:r w:rsidRPr="00AD1330">
        <w:rPr>
          <w:rFonts w:ascii="Arial" w:hAnsi="Arial" w:cs="Arial"/>
          <w:i/>
          <w:color w:val="000000" w:themeColor="text1"/>
          <w:sz w:val="24"/>
          <w:szCs w:val="24"/>
        </w:rPr>
        <w:t>Habilitación normativa.</w:t>
      </w:r>
    </w:p>
    <w:p w:rsidR="00B75047" w:rsidRPr="00AD1330" w:rsidRDefault="00B75047" w:rsidP="00B75047">
      <w:pPr>
        <w:spacing w:line="360" w:lineRule="auto"/>
        <w:rPr>
          <w:rFonts w:ascii="Arial" w:hAnsi="Arial" w:cs="Arial"/>
          <w:color w:val="000000" w:themeColor="text1"/>
          <w:sz w:val="24"/>
          <w:szCs w:val="24"/>
        </w:rPr>
      </w:pPr>
    </w:p>
    <w:p w:rsidR="00B75047" w:rsidRPr="00AD1330" w:rsidRDefault="00B75047" w:rsidP="008E7C28">
      <w:pPr>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Se faculta a la persona titular del Ministerio de Sanidad, Servicios Sociales e Igualdad para dictar cuantas disposiciones sean necesarias para el desarrollo de lo establecido en este real decreto, así como para actualizar el contenido de su Anexo.</w:t>
      </w:r>
    </w:p>
    <w:p w:rsidR="00B75047" w:rsidRPr="00AD1330" w:rsidRDefault="00B75047" w:rsidP="00B75047">
      <w:pPr>
        <w:spacing w:line="360" w:lineRule="auto"/>
        <w:rPr>
          <w:rFonts w:ascii="Arial" w:hAnsi="Arial" w:cs="Arial"/>
          <w:color w:val="000000" w:themeColor="text1"/>
          <w:sz w:val="24"/>
          <w:szCs w:val="24"/>
        </w:rPr>
      </w:pPr>
    </w:p>
    <w:p w:rsidR="00B75047" w:rsidRPr="00AD1330" w:rsidRDefault="00B75047" w:rsidP="00B75047">
      <w:pPr>
        <w:spacing w:line="360" w:lineRule="auto"/>
        <w:rPr>
          <w:rFonts w:ascii="Arial" w:hAnsi="Arial" w:cs="Arial"/>
          <w:color w:val="000000" w:themeColor="text1"/>
          <w:sz w:val="24"/>
          <w:szCs w:val="24"/>
        </w:rPr>
      </w:pPr>
      <w:r w:rsidRPr="00AD1330">
        <w:rPr>
          <w:rFonts w:ascii="Arial" w:hAnsi="Arial" w:cs="Arial"/>
          <w:color w:val="000000" w:themeColor="text1"/>
          <w:sz w:val="24"/>
          <w:szCs w:val="24"/>
        </w:rPr>
        <w:t xml:space="preserve">Disposición final tercera. </w:t>
      </w:r>
      <w:r w:rsidRPr="00AD1330">
        <w:rPr>
          <w:rFonts w:ascii="Arial" w:hAnsi="Arial" w:cs="Arial"/>
          <w:i/>
          <w:color w:val="000000" w:themeColor="text1"/>
          <w:sz w:val="24"/>
          <w:szCs w:val="24"/>
        </w:rPr>
        <w:t>Entrada en vigor.</w:t>
      </w:r>
    </w:p>
    <w:p w:rsidR="00B75047" w:rsidRPr="00AD1330" w:rsidRDefault="00B75047" w:rsidP="00B75047">
      <w:pPr>
        <w:spacing w:line="360" w:lineRule="auto"/>
        <w:rPr>
          <w:rFonts w:ascii="Arial" w:hAnsi="Arial" w:cs="Arial"/>
          <w:color w:val="000000" w:themeColor="text1"/>
          <w:sz w:val="24"/>
          <w:szCs w:val="24"/>
        </w:rPr>
      </w:pPr>
    </w:p>
    <w:p w:rsidR="00B75047" w:rsidRPr="00AD1330" w:rsidRDefault="00B75047" w:rsidP="00B75047">
      <w:pPr>
        <w:spacing w:line="360" w:lineRule="auto"/>
        <w:rPr>
          <w:rFonts w:ascii="Arial" w:hAnsi="Arial" w:cs="Arial"/>
          <w:i/>
          <w:color w:val="000000" w:themeColor="text1"/>
          <w:sz w:val="24"/>
          <w:szCs w:val="24"/>
        </w:rPr>
      </w:pPr>
      <w:r w:rsidRPr="00AD1330">
        <w:rPr>
          <w:rFonts w:ascii="Arial" w:hAnsi="Arial" w:cs="Arial"/>
          <w:color w:val="000000" w:themeColor="text1"/>
          <w:sz w:val="24"/>
          <w:szCs w:val="24"/>
        </w:rPr>
        <w:t>El present</w:t>
      </w:r>
      <w:r w:rsidR="00CA2BBE" w:rsidRPr="00AD1330">
        <w:rPr>
          <w:rFonts w:ascii="Arial" w:hAnsi="Arial" w:cs="Arial"/>
          <w:color w:val="000000" w:themeColor="text1"/>
          <w:sz w:val="24"/>
          <w:szCs w:val="24"/>
        </w:rPr>
        <w:t xml:space="preserve">e real decreto entrará en vigor a los 6 meses desde su publicación </w:t>
      </w:r>
      <w:r w:rsidRPr="00AD1330">
        <w:rPr>
          <w:rFonts w:ascii="Arial" w:hAnsi="Arial" w:cs="Arial"/>
          <w:color w:val="000000" w:themeColor="text1"/>
          <w:sz w:val="24"/>
          <w:szCs w:val="24"/>
        </w:rPr>
        <w:t>en el «Boletín Oficial del Estado».</w:t>
      </w:r>
    </w:p>
    <w:p w:rsidR="00B75047" w:rsidRPr="00AD1330" w:rsidRDefault="00B75047" w:rsidP="00B75047">
      <w:pPr>
        <w:spacing w:line="360" w:lineRule="auto"/>
        <w:rPr>
          <w:rFonts w:ascii="Arial" w:hAnsi="Arial" w:cs="Arial"/>
          <w:color w:val="000000" w:themeColor="text1"/>
          <w:sz w:val="24"/>
          <w:szCs w:val="24"/>
        </w:rPr>
      </w:pPr>
    </w:p>
    <w:p w:rsidR="00B75047" w:rsidRPr="00AD1330" w:rsidRDefault="00B75047" w:rsidP="00B75047">
      <w:pPr>
        <w:spacing w:line="360" w:lineRule="auto"/>
        <w:rPr>
          <w:rFonts w:ascii="Arial" w:hAnsi="Arial" w:cs="Arial"/>
          <w:color w:val="000000" w:themeColor="text1"/>
          <w:sz w:val="24"/>
          <w:szCs w:val="24"/>
        </w:rPr>
      </w:pPr>
    </w:p>
    <w:p w:rsidR="0046418F" w:rsidRPr="00AD1330" w:rsidRDefault="0046418F" w:rsidP="00B75047">
      <w:pPr>
        <w:spacing w:line="360" w:lineRule="auto"/>
        <w:rPr>
          <w:rFonts w:ascii="Arial" w:hAnsi="Arial" w:cs="Arial"/>
          <w:color w:val="000000" w:themeColor="text1"/>
          <w:sz w:val="24"/>
          <w:szCs w:val="24"/>
        </w:rPr>
      </w:pPr>
    </w:p>
    <w:p w:rsidR="0046418F" w:rsidRPr="00AD1330" w:rsidRDefault="0046418F" w:rsidP="00B75047">
      <w:pPr>
        <w:spacing w:line="360" w:lineRule="auto"/>
        <w:rPr>
          <w:rFonts w:ascii="Arial" w:hAnsi="Arial" w:cs="Arial"/>
          <w:color w:val="000000" w:themeColor="text1"/>
          <w:sz w:val="24"/>
          <w:szCs w:val="24"/>
        </w:rPr>
      </w:pPr>
    </w:p>
    <w:p w:rsidR="0046418F" w:rsidRPr="00AD1330" w:rsidRDefault="0046418F" w:rsidP="00B75047">
      <w:pPr>
        <w:spacing w:line="360" w:lineRule="auto"/>
        <w:rPr>
          <w:rFonts w:ascii="Arial" w:hAnsi="Arial" w:cs="Arial"/>
          <w:color w:val="000000" w:themeColor="text1"/>
          <w:sz w:val="24"/>
          <w:szCs w:val="24"/>
        </w:rPr>
      </w:pPr>
    </w:p>
    <w:p w:rsidR="0046418F" w:rsidRPr="00AD1330" w:rsidRDefault="0046418F" w:rsidP="00B75047">
      <w:pPr>
        <w:spacing w:line="360" w:lineRule="auto"/>
        <w:rPr>
          <w:rFonts w:ascii="Arial" w:hAnsi="Arial" w:cs="Arial"/>
          <w:color w:val="000000" w:themeColor="text1"/>
          <w:sz w:val="24"/>
          <w:szCs w:val="24"/>
        </w:rPr>
      </w:pPr>
    </w:p>
    <w:p w:rsidR="0046418F" w:rsidRPr="00AD1330" w:rsidRDefault="0046418F" w:rsidP="00B75047">
      <w:pPr>
        <w:spacing w:line="360" w:lineRule="auto"/>
        <w:rPr>
          <w:rFonts w:ascii="Arial" w:hAnsi="Arial" w:cs="Arial"/>
          <w:color w:val="000000" w:themeColor="text1"/>
          <w:sz w:val="24"/>
          <w:szCs w:val="24"/>
        </w:rPr>
      </w:pPr>
    </w:p>
    <w:p w:rsidR="00672E77" w:rsidRPr="00AD1330" w:rsidRDefault="00672E77" w:rsidP="00B75047">
      <w:pPr>
        <w:spacing w:line="360" w:lineRule="auto"/>
        <w:rPr>
          <w:rFonts w:ascii="Arial" w:hAnsi="Arial" w:cs="Arial"/>
          <w:color w:val="000000" w:themeColor="text1"/>
          <w:sz w:val="24"/>
          <w:szCs w:val="24"/>
        </w:rPr>
      </w:pPr>
    </w:p>
    <w:p w:rsidR="00672E77" w:rsidRPr="00AD1330" w:rsidRDefault="00672E77" w:rsidP="00B75047">
      <w:pPr>
        <w:spacing w:line="360" w:lineRule="auto"/>
        <w:rPr>
          <w:rFonts w:ascii="Arial" w:hAnsi="Arial" w:cs="Arial"/>
          <w:color w:val="000000" w:themeColor="text1"/>
          <w:sz w:val="24"/>
          <w:szCs w:val="24"/>
        </w:rPr>
      </w:pPr>
    </w:p>
    <w:p w:rsidR="00672E77" w:rsidRPr="00AD1330" w:rsidRDefault="00672E77" w:rsidP="00B75047">
      <w:pPr>
        <w:spacing w:line="360" w:lineRule="auto"/>
        <w:rPr>
          <w:rFonts w:ascii="Arial" w:hAnsi="Arial" w:cs="Arial"/>
          <w:color w:val="000000" w:themeColor="text1"/>
          <w:sz w:val="24"/>
          <w:szCs w:val="24"/>
        </w:rPr>
      </w:pPr>
    </w:p>
    <w:p w:rsidR="00672E77" w:rsidRPr="00AD1330" w:rsidRDefault="00672E77" w:rsidP="00B75047">
      <w:pPr>
        <w:spacing w:line="360" w:lineRule="auto"/>
        <w:rPr>
          <w:rFonts w:ascii="Arial" w:hAnsi="Arial" w:cs="Arial"/>
          <w:color w:val="000000" w:themeColor="text1"/>
          <w:sz w:val="24"/>
          <w:szCs w:val="24"/>
        </w:rPr>
      </w:pPr>
    </w:p>
    <w:p w:rsidR="00672E77" w:rsidRPr="00AD1330" w:rsidRDefault="00672E77" w:rsidP="00B75047">
      <w:pPr>
        <w:spacing w:line="360" w:lineRule="auto"/>
        <w:rPr>
          <w:rFonts w:ascii="Arial" w:hAnsi="Arial" w:cs="Arial"/>
          <w:color w:val="000000" w:themeColor="text1"/>
          <w:sz w:val="24"/>
          <w:szCs w:val="24"/>
        </w:rPr>
      </w:pPr>
    </w:p>
    <w:p w:rsidR="00672E77" w:rsidRPr="00AD1330" w:rsidRDefault="00672E77" w:rsidP="00B75047">
      <w:pPr>
        <w:spacing w:line="360" w:lineRule="auto"/>
        <w:rPr>
          <w:rFonts w:ascii="Arial" w:hAnsi="Arial" w:cs="Arial"/>
          <w:color w:val="000000" w:themeColor="text1"/>
          <w:sz w:val="24"/>
          <w:szCs w:val="24"/>
        </w:rPr>
      </w:pPr>
    </w:p>
    <w:p w:rsidR="00672E77" w:rsidRPr="00AD1330" w:rsidRDefault="00672E77" w:rsidP="00B75047">
      <w:pPr>
        <w:spacing w:line="360" w:lineRule="auto"/>
        <w:rPr>
          <w:rFonts w:ascii="Arial" w:hAnsi="Arial" w:cs="Arial"/>
          <w:color w:val="000000" w:themeColor="text1"/>
          <w:sz w:val="24"/>
          <w:szCs w:val="24"/>
        </w:rPr>
      </w:pPr>
    </w:p>
    <w:p w:rsidR="00672E77" w:rsidRPr="00AD1330" w:rsidRDefault="00672E77" w:rsidP="00B75047">
      <w:pPr>
        <w:spacing w:line="360" w:lineRule="auto"/>
        <w:rPr>
          <w:rFonts w:ascii="Arial" w:hAnsi="Arial" w:cs="Arial"/>
          <w:color w:val="000000" w:themeColor="text1"/>
          <w:sz w:val="24"/>
          <w:szCs w:val="24"/>
        </w:rPr>
      </w:pPr>
    </w:p>
    <w:p w:rsidR="00672E77" w:rsidRPr="00AD1330" w:rsidRDefault="00672E77" w:rsidP="00B75047">
      <w:pPr>
        <w:spacing w:line="360" w:lineRule="auto"/>
        <w:rPr>
          <w:rFonts w:ascii="Arial" w:hAnsi="Arial" w:cs="Arial"/>
          <w:color w:val="000000" w:themeColor="text1"/>
          <w:sz w:val="24"/>
          <w:szCs w:val="24"/>
        </w:rPr>
      </w:pPr>
    </w:p>
    <w:p w:rsidR="00672E77" w:rsidRPr="00AD1330" w:rsidRDefault="00672E77" w:rsidP="00B75047">
      <w:pPr>
        <w:spacing w:line="360" w:lineRule="auto"/>
        <w:rPr>
          <w:rFonts w:ascii="Arial" w:hAnsi="Arial" w:cs="Arial"/>
          <w:color w:val="000000" w:themeColor="text1"/>
          <w:sz w:val="24"/>
          <w:szCs w:val="24"/>
        </w:rPr>
      </w:pPr>
    </w:p>
    <w:p w:rsidR="00B75047" w:rsidRPr="00AD1330" w:rsidRDefault="00775EF6" w:rsidP="00B75047">
      <w:pPr>
        <w:spacing w:after="200" w:line="276" w:lineRule="auto"/>
        <w:jc w:val="center"/>
        <w:rPr>
          <w:rFonts w:ascii="Arial" w:eastAsia="Calibri" w:hAnsi="Arial" w:cs="Arial"/>
          <w:color w:val="000000" w:themeColor="text1"/>
          <w:sz w:val="28"/>
          <w:szCs w:val="24"/>
          <w:lang w:eastAsia="en-US"/>
        </w:rPr>
      </w:pPr>
      <w:r w:rsidRPr="00AD1330">
        <w:rPr>
          <w:rFonts w:ascii="Arial" w:eastAsia="Calibri" w:hAnsi="Arial" w:cs="Arial"/>
          <w:color w:val="000000" w:themeColor="text1"/>
          <w:sz w:val="28"/>
          <w:szCs w:val="24"/>
          <w:lang w:eastAsia="en-US"/>
        </w:rPr>
        <w:t xml:space="preserve">ANEXO </w:t>
      </w:r>
    </w:p>
    <w:p w:rsidR="0046418F" w:rsidRPr="00AD1330" w:rsidRDefault="0046418F" w:rsidP="00B75047">
      <w:pPr>
        <w:spacing w:after="200" w:line="276" w:lineRule="auto"/>
        <w:jc w:val="center"/>
        <w:rPr>
          <w:rFonts w:ascii="Arial" w:eastAsia="Calibri" w:hAnsi="Arial" w:cs="Arial"/>
          <w:b/>
          <w:color w:val="000000" w:themeColor="text1"/>
          <w:sz w:val="28"/>
          <w:szCs w:val="24"/>
          <w:lang w:eastAsia="en-US"/>
        </w:rPr>
      </w:pPr>
      <w:r w:rsidRPr="00AD1330">
        <w:rPr>
          <w:rFonts w:ascii="Arial" w:eastAsia="Calibri" w:hAnsi="Arial" w:cs="Arial"/>
          <w:b/>
          <w:color w:val="000000" w:themeColor="text1"/>
          <w:sz w:val="28"/>
          <w:szCs w:val="24"/>
          <w:lang w:eastAsia="en-US"/>
        </w:rPr>
        <w:t>Reglas de valoración de los apartados que componen el baremo.</w:t>
      </w:r>
    </w:p>
    <w:p w:rsidR="002F2085" w:rsidRPr="00AD1330" w:rsidRDefault="00E06379" w:rsidP="00B75047">
      <w:pPr>
        <w:spacing w:after="200" w:line="276" w:lineRule="auto"/>
        <w:rPr>
          <w:rFonts w:ascii="Arial" w:eastAsia="Calibri" w:hAnsi="Arial" w:cs="Arial"/>
          <w:color w:val="000000" w:themeColor="text1"/>
          <w:sz w:val="24"/>
          <w:szCs w:val="24"/>
          <w:lang w:eastAsia="en-US"/>
        </w:rPr>
      </w:pPr>
      <w:r w:rsidRPr="00AD1330">
        <w:rPr>
          <w:rFonts w:ascii="Arial" w:eastAsia="Calibri" w:hAnsi="Arial" w:cs="Arial"/>
          <w:color w:val="000000" w:themeColor="text1"/>
          <w:sz w:val="24"/>
          <w:szCs w:val="24"/>
          <w:lang w:eastAsia="en-US"/>
        </w:rPr>
        <w:t>1</w:t>
      </w:r>
      <w:r w:rsidR="00B75047" w:rsidRPr="00AD1330">
        <w:rPr>
          <w:rFonts w:ascii="Arial" w:eastAsia="Calibri" w:hAnsi="Arial" w:cs="Arial"/>
          <w:color w:val="000000" w:themeColor="text1"/>
          <w:sz w:val="24"/>
          <w:szCs w:val="24"/>
          <w:lang w:eastAsia="en-US"/>
        </w:rPr>
        <w:t xml:space="preserve">. Valor relativo de los apartados básicos que componen el baremo: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76"/>
        <w:gridCol w:w="2410"/>
        <w:gridCol w:w="1843"/>
      </w:tblGrid>
      <w:tr w:rsidR="00AD1330" w:rsidRPr="00AD1330" w:rsidTr="00E72830">
        <w:trPr>
          <w:jc w:val="center"/>
        </w:trPr>
        <w:tc>
          <w:tcPr>
            <w:tcW w:w="1809" w:type="dxa"/>
            <w:tcBorders>
              <w:top w:val="single" w:sz="4" w:space="0" w:color="auto"/>
              <w:left w:val="single" w:sz="4" w:space="0" w:color="auto"/>
              <w:bottom w:val="single" w:sz="4" w:space="0" w:color="auto"/>
              <w:right w:val="single" w:sz="4" w:space="0" w:color="auto"/>
            </w:tcBorders>
          </w:tcPr>
          <w:p w:rsidR="002F2085" w:rsidRPr="00AD1330" w:rsidRDefault="002F2085" w:rsidP="002F2085">
            <w:pPr>
              <w:tabs>
                <w:tab w:val="center" w:pos="4153"/>
                <w:tab w:val="right" w:pos="8306"/>
              </w:tabs>
              <w:spacing w:after="200" w:line="276" w:lineRule="auto"/>
              <w:jc w:val="both"/>
              <w:rPr>
                <w:rFonts w:ascii="Arial" w:eastAsia="Calibri" w:hAnsi="Arial" w:cs="Arial"/>
                <w:b/>
                <w:color w:val="000000" w:themeColor="text1"/>
                <w:sz w:val="24"/>
                <w:szCs w:val="24"/>
                <w:lang w:val="es-ES_tradnl" w:eastAsia="en-US"/>
              </w:rPr>
            </w:pPr>
          </w:p>
        </w:tc>
        <w:tc>
          <w:tcPr>
            <w:tcW w:w="1276"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b/>
                <w:color w:val="000000" w:themeColor="text1"/>
                <w:sz w:val="24"/>
                <w:szCs w:val="24"/>
                <w:lang w:val="es-ES_tradnl" w:eastAsia="en-US"/>
              </w:rPr>
            </w:pPr>
            <w:r w:rsidRPr="00AD1330">
              <w:rPr>
                <w:rFonts w:ascii="Arial" w:eastAsia="Calibri" w:hAnsi="Arial" w:cs="Arial"/>
                <w:b/>
                <w:color w:val="000000" w:themeColor="text1"/>
                <w:sz w:val="24"/>
                <w:szCs w:val="24"/>
                <w:lang w:val="es-ES_tradnl" w:eastAsia="en-US"/>
              </w:rPr>
              <w:t xml:space="preserve">   OPE</w:t>
            </w:r>
          </w:p>
        </w:tc>
        <w:tc>
          <w:tcPr>
            <w:tcW w:w="2410"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b/>
                <w:color w:val="000000" w:themeColor="text1"/>
                <w:sz w:val="24"/>
                <w:szCs w:val="24"/>
                <w:lang w:val="es-ES_tradnl" w:eastAsia="en-US"/>
              </w:rPr>
            </w:pPr>
            <w:r w:rsidRPr="00AD1330">
              <w:rPr>
                <w:rFonts w:ascii="Arial" w:eastAsia="Calibri" w:hAnsi="Arial" w:cs="Arial"/>
                <w:b/>
                <w:color w:val="000000" w:themeColor="text1"/>
                <w:sz w:val="24"/>
                <w:szCs w:val="24"/>
                <w:lang w:val="es-ES_tradnl" w:eastAsia="en-US"/>
              </w:rPr>
              <w:t>Bolsa Empleo Temporal</w:t>
            </w:r>
          </w:p>
        </w:tc>
        <w:tc>
          <w:tcPr>
            <w:tcW w:w="1843"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b/>
                <w:color w:val="000000" w:themeColor="text1"/>
                <w:sz w:val="24"/>
                <w:szCs w:val="24"/>
                <w:lang w:val="es-ES_tradnl" w:eastAsia="en-US"/>
              </w:rPr>
            </w:pPr>
            <w:r w:rsidRPr="00AD1330">
              <w:rPr>
                <w:rFonts w:ascii="Arial" w:eastAsia="Calibri" w:hAnsi="Arial" w:cs="Arial"/>
                <w:b/>
                <w:color w:val="000000" w:themeColor="text1"/>
                <w:sz w:val="24"/>
                <w:szCs w:val="24"/>
                <w:lang w:val="es-ES_tradnl" w:eastAsia="en-US"/>
              </w:rPr>
              <w:t>Movilidad o Traslados</w:t>
            </w:r>
          </w:p>
        </w:tc>
      </w:tr>
      <w:tr w:rsidR="00AD1330" w:rsidRPr="00AD1330" w:rsidTr="00E72830">
        <w:trPr>
          <w:jc w:val="center"/>
        </w:trPr>
        <w:tc>
          <w:tcPr>
            <w:tcW w:w="1809"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4"/>
                <w:szCs w:val="24"/>
                <w:lang w:val="es-ES_tradnl" w:eastAsia="en-US"/>
              </w:rPr>
            </w:pPr>
            <w:r w:rsidRPr="00AD1330">
              <w:rPr>
                <w:rFonts w:ascii="Arial" w:eastAsia="Calibri" w:hAnsi="Arial" w:cs="Arial"/>
                <w:color w:val="000000" w:themeColor="text1"/>
                <w:sz w:val="24"/>
                <w:szCs w:val="24"/>
                <w:lang w:val="es-ES_tradnl" w:eastAsia="en-US"/>
              </w:rPr>
              <w:t>Experiencia Profesional</w:t>
            </w:r>
          </w:p>
        </w:tc>
        <w:tc>
          <w:tcPr>
            <w:tcW w:w="1276"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4"/>
                <w:szCs w:val="24"/>
                <w:lang w:val="es-ES_tradnl" w:eastAsia="en-US"/>
              </w:rPr>
            </w:pPr>
            <w:r w:rsidRPr="00AD1330">
              <w:rPr>
                <w:rFonts w:ascii="Arial" w:eastAsia="Calibri" w:hAnsi="Arial" w:cs="Arial"/>
                <w:color w:val="000000" w:themeColor="text1"/>
                <w:sz w:val="24"/>
                <w:szCs w:val="24"/>
                <w:lang w:val="es-ES_tradnl" w:eastAsia="en-US"/>
              </w:rPr>
              <w:t>40%  60%</w:t>
            </w:r>
          </w:p>
        </w:tc>
        <w:tc>
          <w:tcPr>
            <w:tcW w:w="2410" w:type="dxa"/>
            <w:vMerge w:val="restart"/>
            <w:tcBorders>
              <w:top w:val="single" w:sz="4" w:space="0" w:color="auto"/>
              <w:left w:val="single" w:sz="4" w:space="0" w:color="auto"/>
              <w:bottom w:val="single" w:sz="4" w:space="0" w:color="auto"/>
              <w:right w:val="single" w:sz="4" w:space="0" w:color="auto"/>
            </w:tcBorders>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4"/>
                <w:szCs w:val="24"/>
                <w:lang w:val="es-ES_tradnl" w:eastAsia="en-US"/>
              </w:rPr>
            </w:pPr>
          </w:p>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4"/>
                <w:szCs w:val="24"/>
                <w:lang w:val="es-ES_tradnl" w:eastAsia="en-US"/>
              </w:rPr>
            </w:pPr>
            <w:r w:rsidRPr="00AD1330">
              <w:rPr>
                <w:rFonts w:ascii="Arial" w:eastAsia="Calibri" w:hAnsi="Arial" w:cs="Arial"/>
                <w:color w:val="000000" w:themeColor="text1"/>
                <w:sz w:val="24"/>
                <w:szCs w:val="24"/>
                <w:lang w:val="es-ES_tradnl" w:eastAsia="en-US"/>
              </w:rPr>
              <w:t>Igual que en la OPE, sin limitación de la experiencia profesional</w:t>
            </w:r>
          </w:p>
        </w:tc>
        <w:tc>
          <w:tcPr>
            <w:tcW w:w="1843"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4"/>
                <w:szCs w:val="24"/>
                <w:lang w:val="es-ES_tradnl" w:eastAsia="en-US"/>
              </w:rPr>
            </w:pPr>
            <w:r w:rsidRPr="00AD1330">
              <w:rPr>
                <w:rFonts w:ascii="Arial" w:eastAsia="Calibri" w:hAnsi="Arial" w:cs="Arial"/>
                <w:color w:val="000000" w:themeColor="text1"/>
                <w:sz w:val="24"/>
                <w:szCs w:val="24"/>
                <w:lang w:val="es-ES_tradnl" w:eastAsia="en-US"/>
              </w:rPr>
              <w:t>Hasta 90%</w:t>
            </w:r>
          </w:p>
        </w:tc>
      </w:tr>
      <w:tr w:rsidR="00AD1330" w:rsidRPr="00AD1330" w:rsidTr="00E72830">
        <w:trPr>
          <w:jc w:val="center"/>
        </w:trPr>
        <w:tc>
          <w:tcPr>
            <w:tcW w:w="1809"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4"/>
                <w:szCs w:val="24"/>
                <w:lang w:val="es-ES_tradnl" w:eastAsia="en-US"/>
              </w:rPr>
            </w:pPr>
            <w:r w:rsidRPr="00AD1330">
              <w:rPr>
                <w:rFonts w:ascii="Arial" w:eastAsia="Calibri" w:hAnsi="Arial" w:cs="Arial"/>
                <w:color w:val="000000" w:themeColor="text1"/>
                <w:sz w:val="24"/>
                <w:szCs w:val="24"/>
                <w:lang w:val="es-ES_tradnl" w:eastAsia="en-US"/>
              </w:rPr>
              <w:t>Aspectos Formativos</w:t>
            </w:r>
          </w:p>
        </w:tc>
        <w:tc>
          <w:tcPr>
            <w:tcW w:w="1276"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4"/>
                <w:szCs w:val="24"/>
                <w:lang w:val="es-ES_tradnl" w:eastAsia="en-US"/>
              </w:rPr>
            </w:pPr>
            <w:r w:rsidRPr="00AD1330">
              <w:rPr>
                <w:rFonts w:ascii="Arial" w:eastAsia="Calibri" w:hAnsi="Arial" w:cs="Arial"/>
                <w:color w:val="000000" w:themeColor="text1"/>
                <w:sz w:val="24"/>
                <w:szCs w:val="24"/>
                <w:lang w:val="es-ES_tradnl" w:eastAsia="en-US"/>
              </w:rPr>
              <w:t>20%  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085" w:rsidRPr="00AD1330" w:rsidRDefault="002F2085" w:rsidP="002F2085">
            <w:pPr>
              <w:spacing w:after="200" w:line="276" w:lineRule="auto"/>
              <w:rPr>
                <w:rFonts w:ascii="Arial" w:eastAsia="Calibri" w:hAnsi="Arial" w:cs="Arial"/>
                <w:color w:val="000000" w:themeColor="text1"/>
                <w:sz w:val="24"/>
                <w:szCs w:val="24"/>
                <w:lang w:val="es-ES_tradnl" w:eastAsia="en-US"/>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4"/>
                <w:szCs w:val="24"/>
                <w:lang w:val="es-ES_tradnl" w:eastAsia="en-US"/>
              </w:rPr>
            </w:pPr>
            <w:r w:rsidRPr="00AD1330">
              <w:rPr>
                <w:rFonts w:ascii="Arial" w:eastAsia="Calibri" w:hAnsi="Arial" w:cs="Arial"/>
                <w:color w:val="000000" w:themeColor="text1"/>
                <w:sz w:val="24"/>
                <w:szCs w:val="24"/>
                <w:lang w:val="es-ES_tradnl" w:eastAsia="en-US"/>
              </w:rPr>
              <w:t>Máximo 20% del total del Baremo</w:t>
            </w:r>
          </w:p>
        </w:tc>
      </w:tr>
      <w:tr w:rsidR="008F697B" w:rsidRPr="00AD1330" w:rsidTr="00E72830">
        <w:trPr>
          <w:jc w:val="center"/>
        </w:trPr>
        <w:tc>
          <w:tcPr>
            <w:tcW w:w="1809"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4"/>
                <w:szCs w:val="24"/>
                <w:lang w:val="es-ES_tradnl" w:eastAsia="en-US"/>
              </w:rPr>
            </w:pPr>
            <w:r w:rsidRPr="00AD1330">
              <w:rPr>
                <w:rFonts w:ascii="Arial" w:eastAsia="Calibri" w:hAnsi="Arial" w:cs="Arial"/>
                <w:color w:val="000000" w:themeColor="text1"/>
                <w:sz w:val="24"/>
                <w:szCs w:val="24"/>
                <w:lang w:val="es-ES_tradnl" w:eastAsia="en-US"/>
              </w:rPr>
              <w:t>Otros Aspectos</w:t>
            </w:r>
          </w:p>
        </w:tc>
        <w:tc>
          <w:tcPr>
            <w:tcW w:w="1276"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4"/>
                <w:szCs w:val="24"/>
                <w:lang w:val="es-ES_tradnl" w:eastAsia="en-US"/>
              </w:rPr>
            </w:pPr>
            <w:r w:rsidRPr="00AD1330">
              <w:rPr>
                <w:rFonts w:ascii="Arial" w:eastAsia="Calibri" w:hAnsi="Arial" w:cs="Arial"/>
                <w:color w:val="000000" w:themeColor="text1"/>
                <w:sz w:val="24"/>
                <w:szCs w:val="24"/>
                <w:lang w:val="es-ES_tradnl" w:eastAsia="en-US"/>
              </w:rPr>
              <w:t>10%  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085" w:rsidRPr="00AD1330" w:rsidRDefault="002F2085" w:rsidP="002F2085">
            <w:pPr>
              <w:spacing w:after="200" w:line="276" w:lineRule="auto"/>
              <w:rPr>
                <w:rFonts w:ascii="Arial" w:eastAsia="Calibri" w:hAnsi="Arial" w:cs="Arial"/>
                <w:color w:val="000000" w:themeColor="text1"/>
                <w:sz w:val="24"/>
                <w:szCs w:val="24"/>
                <w:lang w:val="es-ES_tradnl"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085" w:rsidRPr="00AD1330" w:rsidRDefault="002F2085" w:rsidP="002F2085">
            <w:pPr>
              <w:spacing w:after="200" w:line="276" w:lineRule="auto"/>
              <w:rPr>
                <w:rFonts w:ascii="Arial" w:eastAsia="Calibri" w:hAnsi="Arial" w:cs="Arial"/>
                <w:color w:val="000000" w:themeColor="text1"/>
                <w:sz w:val="24"/>
                <w:szCs w:val="24"/>
                <w:lang w:val="es-ES_tradnl" w:eastAsia="en-US"/>
              </w:rPr>
            </w:pPr>
          </w:p>
        </w:tc>
      </w:tr>
    </w:tbl>
    <w:p w:rsidR="002F2085" w:rsidRPr="00AD1330" w:rsidRDefault="002F2085" w:rsidP="00B75047">
      <w:pPr>
        <w:spacing w:after="200" w:line="276" w:lineRule="auto"/>
        <w:jc w:val="both"/>
        <w:rPr>
          <w:rFonts w:ascii="Arial" w:eastAsia="Calibri" w:hAnsi="Arial" w:cs="Arial"/>
          <w:color w:val="000000" w:themeColor="text1"/>
          <w:sz w:val="24"/>
          <w:szCs w:val="24"/>
          <w:lang w:eastAsia="en-US"/>
        </w:rPr>
      </w:pPr>
    </w:p>
    <w:p w:rsidR="002F2085" w:rsidRPr="00AD1330" w:rsidRDefault="002F2085" w:rsidP="00B75047">
      <w:pPr>
        <w:spacing w:after="200" w:line="276" w:lineRule="auto"/>
        <w:jc w:val="both"/>
        <w:rPr>
          <w:rFonts w:ascii="Arial" w:eastAsia="Calibri" w:hAnsi="Arial" w:cs="Arial"/>
          <w:color w:val="000000" w:themeColor="text1"/>
          <w:sz w:val="24"/>
          <w:szCs w:val="24"/>
          <w:lang w:eastAsia="en-US"/>
        </w:rPr>
      </w:pPr>
      <w:r w:rsidRPr="00AD1330">
        <w:rPr>
          <w:rFonts w:ascii="Arial" w:eastAsia="Calibri" w:hAnsi="Arial" w:cs="Arial"/>
          <w:color w:val="000000" w:themeColor="text1"/>
          <w:sz w:val="24"/>
          <w:szCs w:val="24"/>
          <w:lang w:eastAsia="en-US"/>
        </w:rPr>
        <w:t>2. Criterios de valoración de los servicios prestados:</w:t>
      </w:r>
    </w:p>
    <w:p w:rsidR="00B75047" w:rsidRPr="00AD1330" w:rsidRDefault="00B75047" w:rsidP="00B75047">
      <w:pPr>
        <w:spacing w:after="200" w:line="276" w:lineRule="auto"/>
        <w:jc w:val="both"/>
        <w:rPr>
          <w:rFonts w:ascii="Arial" w:eastAsia="Calibri" w:hAnsi="Arial" w:cs="Arial"/>
          <w:color w:val="000000" w:themeColor="text1"/>
          <w:sz w:val="24"/>
          <w:szCs w:val="24"/>
          <w:lang w:eastAsia="en-US"/>
        </w:rPr>
      </w:pPr>
    </w:p>
    <w:tbl>
      <w:tblPr>
        <w:tblpPr w:leftFromText="141" w:rightFromText="141" w:vertAnchor="text" w:horzAnchor="margin" w:tblpXSpec="center" w:tblpY="-7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2074"/>
        <w:gridCol w:w="2126"/>
        <w:gridCol w:w="1701"/>
        <w:gridCol w:w="1701"/>
        <w:gridCol w:w="1843"/>
      </w:tblGrid>
      <w:tr w:rsidR="00AD1330" w:rsidRPr="00AD1330" w:rsidTr="002F2085">
        <w:trPr>
          <w:trHeight w:val="1132"/>
        </w:trPr>
        <w:tc>
          <w:tcPr>
            <w:tcW w:w="1295" w:type="dxa"/>
            <w:tcBorders>
              <w:top w:val="single" w:sz="4" w:space="0" w:color="auto"/>
              <w:left w:val="single" w:sz="4" w:space="0" w:color="auto"/>
              <w:bottom w:val="single" w:sz="4" w:space="0" w:color="auto"/>
              <w:right w:val="single" w:sz="4" w:space="0" w:color="auto"/>
            </w:tcBorders>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p>
        </w:tc>
        <w:tc>
          <w:tcPr>
            <w:tcW w:w="2074"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r w:rsidRPr="00AD1330">
              <w:rPr>
                <w:rFonts w:ascii="Arial" w:eastAsia="Calibri" w:hAnsi="Arial" w:cs="Arial"/>
                <w:color w:val="000000" w:themeColor="text1"/>
                <w:sz w:val="22"/>
                <w:szCs w:val="24"/>
                <w:lang w:val="es-ES_tradnl" w:eastAsia="en-US"/>
              </w:rPr>
              <w:t xml:space="preserve">        </w:t>
            </w:r>
            <w:r w:rsidRPr="00AD1330">
              <w:rPr>
                <w:rFonts w:ascii="Arial" w:eastAsia="Calibri" w:hAnsi="Arial" w:cs="Arial"/>
                <w:b/>
                <w:color w:val="000000" w:themeColor="text1"/>
                <w:sz w:val="22"/>
                <w:szCs w:val="24"/>
                <w:lang w:val="es-ES_tradnl" w:eastAsia="en-US"/>
              </w:rPr>
              <w:t xml:space="preserve">(1)     </w:t>
            </w:r>
            <w:r w:rsidRPr="00AD1330">
              <w:rPr>
                <w:rFonts w:ascii="Arial" w:eastAsia="Calibri" w:hAnsi="Arial" w:cs="Arial"/>
                <w:color w:val="000000" w:themeColor="text1"/>
                <w:sz w:val="22"/>
                <w:szCs w:val="24"/>
                <w:lang w:val="es-ES_tradnl" w:eastAsia="en-US"/>
              </w:rPr>
              <w:t>Gestión y Provisión Pública</w:t>
            </w:r>
          </w:p>
        </w:tc>
        <w:tc>
          <w:tcPr>
            <w:tcW w:w="2126"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r w:rsidRPr="00AD1330">
              <w:rPr>
                <w:rFonts w:ascii="Arial" w:eastAsia="Calibri" w:hAnsi="Arial" w:cs="Arial"/>
                <w:b/>
                <w:color w:val="000000" w:themeColor="text1"/>
                <w:sz w:val="22"/>
                <w:szCs w:val="24"/>
                <w:lang w:val="es-ES_tradnl" w:eastAsia="en-US"/>
              </w:rPr>
              <w:t xml:space="preserve">         (2)      </w:t>
            </w:r>
            <w:r w:rsidRPr="00AD1330">
              <w:rPr>
                <w:rFonts w:ascii="Arial" w:eastAsia="Calibri" w:hAnsi="Arial" w:cs="Arial"/>
                <w:color w:val="000000" w:themeColor="text1"/>
                <w:sz w:val="22"/>
                <w:szCs w:val="24"/>
                <w:lang w:val="es-ES_tradnl" w:eastAsia="en-US"/>
              </w:rPr>
              <w:t>SSPP Salud UE o Grupo I OCDE</w:t>
            </w:r>
          </w:p>
        </w:tc>
        <w:tc>
          <w:tcPr>
            <w:tcW w:w="1701" w:type="dxa"/>
            <w:tcBorders>
              <w:top w:val="single" w:sz="4" w:space="0" w:color="auto"/>
              <w:left w:val="single" w:sz="4" w:space="0" w:color="auto"/>
              <w:bottom w:val="single" w:sz="4" w:space="0" w:color="auto"/>
              <w:right w:val="single" w:sz="4" w:space="0" w:color="auto"/>
            </w:tcBorders>
          </w:tcPr>
          <w:p w:rsidR="002F2085" w:rsidRPr="00AD1330" w:rsidRDefault="002F2085" w:rsidP="002F2085">
            <w:pPr>
              <w:tabs>
                <w:tab w:val="center" w:pos="4153"/>
                <w:tab w:val="right" w:pos="8306"/>
              </w:tabs>
              <w:spacing w:after="200" w:line="276" w:lineRule="auto"/>
              <w:jc w:val="both"/>
              <w:rPr>
                <w:rFonts w:ascii="Arial" w:eastAsia="Calibri" w:hAnsi="Arial" w:cs="Arial"/>
                <w:b/>
                <w:color w:val="000000" w:themeColor="text1"/>
                <w:sz w:val="22"/>
                <w:szCs w:val="24"/>
                <w:lang w:val="es-ES_tradnl" w:eastAsia="en-US"/>
              </w:rPr>
            </w:pPr>
            <w:r w:rsidRPr="00AD1330">
              <w:rPr>
                <w:rFonts w:ascii="Arial" w:eastAsia="Calibri" w:hAnsi="Arial" w:cs="Arial"/>
                <w:color w:val="000000" w:themeColor="text1"/>
                <w:sz w:val="22"/>
                <w:szCs w:val="24"/>
                <w:lang w:val="es-ES_tradnl" w:eastAsia="en-US"/>
              </w:rPr>
              <w:t xml:space="preserve">        </w:t>
            </w:r>
            <w:r w:rsidRPr="00AD1330">
              <w:rPr>
                <w:rFonts w:ascii="Arial" w:eastAsia="Calibri" w:hAnsi="Arial" w:cs="Arial"/>
                <w:b/>
                <w:color w:val="000000" w:themeColor="text1"/>
                <w:sz w:val="22"/>
                <w:szCs w:val="24"/>
                <w:lang w:val="es-ES_tradnl" w:eastAsia="en-US"/>
              </w:rPr>
              <w:t>(3)</w:t>
            </w:r>
          </w:p>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r w:rsidRPr="00AD1330">
              <w:rPr>
                <w:rFonts w:ascii="Arial" w:eastAsia="Calibri" w:hAnsi="Arial" w:cs="Arial"/>
                <w:color w:val="000000" w:themeColor="text1"/>
                <w:sz w:val="22"/>
                <w:szCs w:val="24"/>
                <w:lang w:val="es-ES_tradnl" w:eastAsia="en-US"/>
              </w:rPr>
              <w:t>Otras AAPP</w:t>
            </w:r>
          </w:p>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p>
        </w:tc>
        <w:tc>
          <w:tcPr>
            <w:tcW w:w="1701"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r w:rsidRPr="00AD1330">
              <w:rPr>
                <w:rFonts w:ascii="Arial" w:eastAsia="Calibri" w:hAnsi="Arial" w:cs="Arial"/>
                <w:b/>
                <w:color w:val="000000" w:themeColor="text1"/>
                <w:sz w:val="22"/>
                <w:szCs w:val="24"/>
                <w:lang w:val="es-ES_tradnl" w:eastAsia="en-US"/>
              </w:rPr>
              <w:t xml:space="preserve">       (4)    </w:t>
            </w:r>
            <w:r w:rsidRPr="00AD1330">
              <w:rPr>
                <w:rFonts w:ascii="Arial" w:eastAsia="Calibri" w:hAnsi="Arial" w:cs="Arial"/>
                <w:color w:val="000000" w:themeColor="text1"/>
                <w:sz w:val="22"/>
                <w:szCs w:val="24"/>
                <w:lang w:val="es-ES_tradnl" w:eastAsia="en-US"/>
              </w:rPr>
              <w:t>Privados Concertados</w:t>
            </w:r>
          </w:p>
        </w:tc>
        <w:tc>
          <w:tcPr>
            <w:tcW w:w="1843" w:type="dxa"/>
            <w:tcBorders>
              <w:top w:val="single" w:sz="4" w:space="0" w:color="auto"/>
              <w:left w:val="single" w:sz="4" w:space="0" w:color="auto"/>
              <w:bottom w:val="single" w:sz="4" w:space="0" w:color="auto"/>
              <w:right w:val="single" w:sz="4" w:space="0" w:color="auto"/>
            </w:tcBorders>
          </w:tcPr>
          <w:p w:rsidR="002F2085" w:rsidRPr="00AD1330" w:rsidRDefault="002F2085" w:rsidP="002F2085">
            <w:pPr>
              <w:tabs>
                <w:tab w:val="center" w:pos="4153"/>
                <w:tab w:val="right" w:pos="8306"/>
              </w:tabs>
              <w:spacing w:after="200" w:line="276" w:lineRule="auto"/>
              <w:jc w:val="both"/>
              <w:rPr>
                <w:rFonts w:ascii="Arial" w:eastAsia="Calibri" w:hAnsi="Arial" w:cs="Arial"/>
                <w:b/>
                <w:color w:val="000000" w:themeColor="text1"/>
                <w:sz w:val="22"/>
                <w:szCs w:val="24"/>
                <w:lang w:val="es-ES_tradnl" w:eastAsia="en-US"/>
              </w:rPr>
            </w:pPr>
            <w:r w:rsidRPr="00AD1330">
              <w:rPr>
                <w:rFonts w:ascii="Arial" w:eastAsia="Calibri" w:hAnsi="Arial" w:cs="Arial"/>
                <w:b/>
                <w:color w:val="000000" w:themeColor="text1"/>
                <w:sz w:val="22"/>
                <w:szCs w:val="24"/>
                <w:lang w:val="es-ES_tradnl" w:eastAsia="en-US"/>
              </w:rPr>
              <w:t xml:space="preserve">         (5)</w:t>
            </w:r>
          </w:p>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r w:rsidRPr="00AD1330">
              <w:rPr>
                <w:rFonts w:ascii="Arial" w:eastAsia="Calibri" w:hAnsi="Arial" w:cs="Arial"/>
                <w:color w:val="000000" w:themeColor="text1"/>
                <w:sz w:val="22"/>
                <w:szCs w:val="24"/>
                <w:lang w:val="es-ES_tradnl" w:eastAsia="en-US"/>
              </w:rPr>
              <w:t>Privados</w:t>
            </w:r>
          </w:p>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p>
        </w:tc>
      </w:tr>
      <w:tr w:rsidR="00AD1330" w:rsidRPr="00AD1330" w:rsidTr="00E72830">
        <w:tc>
          <w:tcPr>
            <w:tcW w:w="1295"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r w:rsidRPr="00AD1330">
              <w:rPr>
                <w:rFonts w:ascii="Arial" w:eastAsia="Calibri" w:hAnsi="Arial" w:cs="Arial"/>
                <w:color w:val="000000" w:themeColor="text1"/>
                <w:sz w:val="22"/>
                <w:szCs w:val="24"/>
                <w:lang w:val="es-ES_tradnl" w:eastAsia="en-US"/>
              </w:rPr>
              <w:t>Igual Categoría</w:t>
            </w:r>
          </w:p>
        </w:tc>
        <w:tc>
          <w:tcPr>
            <w:tcW w:w="2074"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r w:rsidRPr="00AD1330">
              <w:rPr>
                <w:rFonts w:ascii="Arial" w:eastAsia="Calibri" w:hAnsi="Arial" w:cs="Arial"/>
                <w:color w:val="000000" w:themeColor="text1"/>
                <w:sz w:val="22"/>
                <w:szCs w:val="24"/>
                <w:lang w:val="es-ES_tradnl" w:eastAsia="en-US"/>
              </w:rPr>
              <w:t>Experiencia Profesional hasta el 100% = 10-15 años</w:t>
            </w:r>
          </w:p>
        </w:tc>
        <w:tc>
          <w:tcPr>
            <w:tcW w:w="2126"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r w:rsidRPr="00AD1330">
              <w:rPr>
                <w:rFonts w:ascii="Arial" w:eastAsia="Calibri" w:hAnsi="Arial" w:cs="Arial"/>
                <w:color w:val="000000" w:themeColor="text1"/>
                <w:sz w:val="22"/>
                <w:szCs w:val="24"/>
                <w:lang w:val="es-ES_tradnl" w:eastAsia="en-US"/>
              </w:rPr>
              <w:t xml:space="preserve">Experiencia Profesional se valora al 50% que </w:t>
            </w:r>
            <w:r w:rsidRPr="00AD1330">
              <w:rPr>
                <w:rFonts w:ascii="Arial" w:eastAsia="Calibri" w:hAnsi="Arial" w:cs="Arial"/>
                <w:b/>
                <w:color w:val="000000" w:themeColor="text1"/>
                <w:sz w:val="22"/>
                <w:szCs w:val="24"/>
                <w:lang w:val="es-ES_tradnl" w:eastAsia="en-US"/>
              </w:rPr>
              <w:t>(1)</w:t>
            </w:r>
            <w:r w:rsidRPr="00AD1330">
              <w:rPr>
                <w:rFonts w:ascii="Arial" w:eastAsia="Calibri" w:hAnsi="Arial" w:cs="Arial"/>
                <w:color w:val="000000" w:themeColor="text1"/>
                <w:sz w:val="22"/>
                <w:szCs w:val="24"/>
                <w:lang w:val="es-ES_tradnl" w:eastAsia="en-US"/>
              </w:rPr>
              <w:t xml:space="preserve"> y hasta 50%  límite 10 años. </w:t>
            </w:r>
          </w:p>
        </w:tc>
        <w:tc>
          <w:tcPr>
            <w:tcW w:w="1701"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r w:rsidRPr="00AD1330">
              <w:rPr>
                <w:rFonts w:ascii="Arial" w:eastAsia="Calibri" w:hAnsi="Arial" w:cs="Arial"/>
                <w:color w:val="000000" w:themeColor="text1"/>
                <w:sz w:val="22"/>
                <w:szCs w:val="24"/>
                <w:lang w:val="es-ES_tradnl" w:eastAsia="en-US"/>
              </w:rPr>
              <w:t xml:space="preserve">Experiencia Profesional hasta 50% que </w:t>
            </w:r>
            <w:r w:rsidRPr="00AD1330">
              <w:rPr>
                <w:rFonts w:ascii="Arial" w:eastAsia="Calibri" w:hAnsi="Arial" w:cs="Arial"/>
                <w:b/>
                <w:color w:val="000000" w:themeColor="text1"/>
                <w:sz w:val="22"/>
                <w:szCs w:val="24"/>
                <w:lang w:val="es-ES_tradnl" w:eastAsia="en-US"/>
              </w:rPr>
              <w:t>(1)</w:t>
            </w:r>
            <w:r w:rsidRPr="00AD1330">
              <w:rPr>
                <w:rFonts w:ascii="Arial" w:eastAsia="Calibri" w:hAnsi="Arial" w:cs="Arial"/>
                <w:color w:val="000000" w:themeColor="text1"/>
                <w:sz w:val="22"/>
                <w:szCs w:val="24"/>
                <w:lang w:val="es-ES_tradnl" w:eastAsia="en-US"/>
              </w:rPr>
              <w:t xml:space="preserve"> y hasta 50%  límite 10 años.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r w:rsidRPr="00AD1330">
              <w:rPr>
                <w:rFonts w:ascii="Arial" w:eastAsia="Calibri" w:hAnsi="Arial" w:cs="Arial"/>
                <w:color w:val="000000" w:themeColor="text1"/>
                <w:sz w:val="22"/>
                <w:szCs w:val="24"/>
                <w:lang w:val="es-ES_tradnl" w:eastAsia="en-US"/>
              </w:rPr>
              <w:t>Cada ámbito de negociación determinará la valoración, que en todo caso, será superior a la establecida para los centros privados e inferior al resto</w:t>
            </w:r>
          </w:p>
        </w:tc>
        <w:tc>
          <w:tcPr>
            <w:tcW w:w="1843"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r w:rsidRPr="00AD1330">
              <w:rPr>
                <w:rFonts w:ascii="Arial" w:eastAsia="Calibri" w:hAnsi="Arial" w:cs="Arial"/>
                <w:color w:val="000000" w:themeColor="text1"/>
                <w:sz w:val="22"/>
                <w:szCs w:val="24"/>
                <w:lang w:val="es-ES_tradnl" w:eastAsia="en-US"/>
              </w:rPr>
              <w:t xml:space="preserve">Experiencia Profesional se valorará al 16,6% que </w:t>
            </w:r>
            <w:r w:rsidRPr="00AD1330">
              <w:rPr>
                <w:rFonts w:ascii="Arial" w:eastAsia="Calibri" w:hAnsi="Arial" w:cs="Arial"/>
                <w:b/>
                <w:color w:val="000000" w:themeColor="text1"/>
                <w:sz w:val="22"/>
                <w:szCs w:val="24"/>
                <w:lang w:val="es-ES_tradnl" w:eastAsia="en-US"/>
              </w:rPr>
              <w:t xml:space="preserve">(1) </w:t>
            </w:r>
            <w:r w:rsidRPr="00AD1330">
              <w:rPr>
                <w:rFonts w:ascii="Arial" w:eastAsia="Calibri" w:hAnsi="Arial" w:cs="Arial"/>
                <w:color w:val="000000" w:themeColor="text1"/>
                <w:sz w:val="22"/>
                <w:szCs w:val="24"/>
                <w:lang w:val="es-ES_tradnl" w:eastAsia="en-US"/>
              </w:rPr>
              <w:t xml:space="preserve"> y hasta 10%  límite 10 años. </w:t>
            </w:r>
          </w:p>
        </w:tc>
      </w:tr>
      <w:tr w:rsidR="00AD1330" w:rsidRPr="00AD1330" w:rsidTr="00E72830">
        <w:tc>
          <w:tcPr>
            <w:tcW w:w="1295"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r w:rsidRPr="00AD1330">
              <w:rPr>
                <w:rFonts w:ascii="Arial" w:eastAsia="Calibri" w:hAnsi="Arial" w:cs="Arial"/>
                <w:color w:val="000000" w:themeColor="text1"/>
                <w:sz w:val="22"/>
                <w:szCs w:val="24"/>
                <w:lang w:val="es-ES_tradnl" w:eastAsia="en-US"/>
              </w:rPr>
              <w:t>Distinta Categoría</w:t>
            </w:r>
          </w:p>
        </w:tc>
        <w:tc>
          <w:tcPr>
            <w:tcW w:w="2074"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r w:rsidRPr="00AD1330">
              <w:rPr>
                <w:rFonts w:ascii="Arial" w:eastAsia="Calibri" w:hAnsi="Arial" w:cs="Arial"/>
                <w:color w:val="000000" w:themeColor="text1"/>
                <w:sz w:val="22"/>
                <w:szCs w:val="24"/>
                <w:lang w:val="es-ES_tradnl" w:eastAsia="en-US"/>
              </w:rPr>
              <w:t>Experiencia Profesional un 50% que igual categoría hasta el 100%, sin límite de años. Incluida la F</w:t>
            </w:r>
            <w:r w:rsidR="00AD1330">
              <w:rPr>
                <w:rFonts w:ascii="Arial" w:eastAsia="Calibri" w:hAnsi="Arial" w:cs="Arial"/>
                <w:color w:val="000000" w:themeColor="text1"/>
                <w:sz w:val="22"/>
                <w:szCs w:val="24"/>
                <w:lang w:val="es-ES_tradnl" w:eastAsia="en-US"/>
              </w:rPr>
              <w:t xml:space="preserve">ormación </w:t>
            </w:r>
            <w:r w:rsidRPr="00AD1330">
              <w:rPr>
                <w:rFonts w:ascii="Arial" w:eastAsia="Calibri" w:hAnsi="Arial" w:cs="Arial"/>
                <w:color w:val="000000" w:themeColor="text1"/>
                <w:sz w:val="22"/>
                <w:szCs w:val="24"/>
                <w:lang w:val="es-ES_tradnl" w:eastAsia="en-US"/>
              </w:rPr>
              <w:t>S</w:t>
            </w:r>
            <w:r w:rsidR="00AD1330">
              <w:rPr>
                <w:rFonts w:ascii="Arial" w:eastAsia="Calibri" w:hAnsi="Arial" w:cs="Arial"/>
                <w:color w:val="000000" w:themeColor="text1"/>
                <w:sz w:val="22"/>
                <w:szCs w:val="24"/>
                <w:lang w:val="es-ES_tradnl" w:eastAsia="en-US"/>
              </w:rPr>
              <w:t xml:space="preserve">anitara </w:t>
            </w:r>
            <w:r w:rsidRPr="00AD1330">
              <w:rPr>
                <w:rFonts w:ascii="Arial" w:eastAsia="Calibri" w:hAnsi="Arial" w:cs="Arial"/>
                <w:color w:val="000000" w:themeColor="text1"/>
                <w:sz w:val="22"/>
                <w:szCs w:val="24"/>
                <w:lang w:val="es-ES_tradnl" w:eastAsia="en-US"/>
              </w:rPr>
              <w:t>E</w:t>
            </w:r>
            <w:r w:rsidR="00AD1330">
              <w:rPr>
                <w:rFonts w:ascii="Arial" w:eastAsia="Calibri" w:hAnsi="Arial" w:cs="Arial"/>
                <w:color w:val="000000" w:themeColor="text1"/>
                <w:sz w:val="22"/>
                <w:szCs w:val="24"/>
                <w:lang w:val="es-ES_tradnl" w:eastAsia="en-US"/>
              </w:rPr>
              <w:t>specializada.</w:t>
            </w:r>
            <w:r w:rsidRPr="00AD1330">
              <w:rPr>
                <w:rFonts w:ascii="Arial" w:eastAsia="Calibri" w:hAnsi="Arial" w:cs="Arial"/>
                <w:color w:val="000000" w:themeColor="text1"/>
                <w:sz w:val="22"/>
                <w:szCs w:val="24"/>
                <w:lang w:val="es-ES_tradnl"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r w:rsidRPr="00AD1330">
              <w:rPr>
                <w:rFonts w:ascii="Arial" w:eastAsia="Calibri" w:hAnsi="Arial" w:cs="Arial"/>
                <w:color w:val="000000" w:themeColor="text1"/>
                <w:sz w:val="22"/>
                <w:szCs w:val="24"/>
                <w:lang w:val="es-ES_tradnl" w:eastAsia="en-US"/>
              </w:rPr>
              <w:t xml:space="preserve">Experiencia Profesional hasta 25% que igual categoría y hasta 25%  límite 10 años. </w:t>
            </w:r>
          </w:p>
        </w:tc>
        <w:tc>
          <w:tcPr>
            <w:tcW w:w="1701"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r w:rsidRPr="00AD1330">
              <w:rPr>
                <w:rFonts w:ascii="Arial" w:eastAsia="Calibri" w:hAnsi="Arial" w:cs="Arial"/>
                <w:color w:val="000000" w:themeColor="text1"/>
                <w:sz w:val="22"/>
                <w:szCs w:val="24"/>
                <w:lang w:val="es-ES_tradnl" w:eastAsia="en-US"/>
              </w:rPr>
              <w:t>No se computa</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F2085" w:rsidRPr="00AD1330" w:rsidRDefault="002F2085" w:rsidP="002F2085">
            <w:pPr>
              <w:spacing w:after="200" w:line="276" w:lineRule="auto"/>
              <w:rPr>
                <w:rFonts w:ascii="Arial" w:eastAsia="Calibri" w:hAnsi="Arial" w:cs="Arial"/>
                <w:color w:val="000000" w:themeColor="text1"/>
                <w:sz w:val="22"/>
                <w:szCs w:val="24"/>
                <w:lang w:val="es-ES_tradnl" w:eastAsia="en-US"/>
              </w:rPr>
            </w:pPr>
          </w:p>
        </w:tc>
        <w:tc>
          <w:tcPr>
            <w:tcW w:w="1843" w:type="dxa"/>
            <w:tcBorders>
              <w:top w:val="single" w:sz="4" w:space="0" w:color="auto"/>
              <w:left w:val="single" w:sz="4" w:space="0" w:color="auto"/>
              <w:bottom w:val="single" w:sz="4" w:space="0" w:color="auto"/>
              <w:right w:val="single" w:sz="4" w:space="0" w:color="auto"/>
            </w:tcBorders>
            <w:hideMark/>
          </w:tcPr>
          <w:p w:rsidR="002F2085" w:rsidRPr="00AD1330" w:rsidRDefault="002F2085" w:rsidP="002F2085">
            <w:pPr>
              <w:tabs>
                <w:tab w:val="center" w:pos="4153"/>
                <w:tab w:val="right" w:pos="8306"/>
              </w:tabs>
              <w:spacing w:after="200" w:line="276" w:lineRule="auto"/>
              <w:jc w:val="both"/>
              <w:rPr>
                <w:rFonts w:ascii="Arial" w:eastAsia="Calibri" w:hAnsi="Arial" w:cs="Arial"/>
                <w:color w:val="000000" w:themeColor="text1"/>
                <w:sz w:val="22"/>
                <w:szCs w:val="24"/>
                <w:lang w:val="es-ES_tradnl" w:eastAsia="en-US"/>
              </w:rPr>
            </w:pPr>
            <w:r w:rsidRPr="00AD1330">
              <w:rPr>
                <w:rFonts w:ascii="Arial" w:eastAsia="Calibri" w:hAnsi="Arial" w:cs="Arial"/>
                <w:color w:val="000000" w:themeColor="text1"/>
                <w:sz w:val="22"/>
                <w:szCs w:val="24"/>
                <w:lang w:val="es-ES_tradnl" w:eastAsia="en-US"/>
              </w:rPr>
              <w:t>No se computa</w:t>
            </w:r>
          </w:p>
        </w:tc>
      </w:tr>
    </w:tbl>
    <w:p w:rsidR="00E06379" w:rsidRPr="00AD1330" w:rsidRDefault="00E06379" w:rsidP="00B75047">
      <w:pPr>
        <w:spacing w:after="200" w:line="276" w:lineRule="auto"/>
        <w:jc w:val="both"/>
        <w:rPr>
          <w:rFonts w:ascii="Arial" w:eastAsia="Calibri" w:hAnsi="Arial" w:cs="Arial"/>
          <w:color w:val="000000" w:themeColor="text1"/>
          <w:sz w:val="24"/>
          <w:szCs w:val="24"/>
          <w:lang w:eastAsia="en-US"/>
        </w:rPr>
      </w:pPr>
    </w:p>
    <w:p w:rsidR="00B75047" w:rsidRPr="00AD1330" w:rsidRDefault="00E06379" w:rsidP="00B75047">
      <w:pPr>
        <w:spacing w:after="200" w:line="276" w:lineRule="auto"/>
        <w:jc w:val="both"/>
        <w:rPr>
          <w:rFonts w:ascii="Arial" w:eastAsia="Calibri" w:hAnsi="Arial" w:cs="Arial"/>
          <w:color w:val="000000" w:themeColor="text1"/>
          <w:sz w:val="24"/>
          <w:szCs w:val="24"/>
          <w:lang w:eastAsia="en-US"/>
        </w:rPr>
      </w:pPr>
      <w:r w:rsidRPr="00AD1330">
        <w:rPr>
          <w:rFonts w:ascii="Arial" w:eastAsia="Calibri" w:hAnsi="Arial" w:cs="Arial"/>
          <w:color w:val="000000" w:themeColor="text1"/>
          <w:sz w:val="24"/>
          <w:szCs w:val="24"/>
          <w:lang w:eastAsia="en-US"/>
        </w:rPr>
        <w:t>3.</w:t>
      </w:r>
      <w:r w:rsidR="00B75047" w:rsidRPr="00AD1330">
        <w:rPr>
          <w:rFonts w:ascii="Arial" w:eastAsia="Calibri" w:hAnsi="Arial" w:cs="Arial"/>
          <w:color w:val="000000" w:themeColor="text1"/>
          <w:sz w:val="24"/>
          <w:szCs w:val="24"/>
          <w:lang w:eastAsia="en-US"/>
        </w:rPr>
        <w:t xml:space="preserve"> Criterios de valoración de las actividades formativas:</w:t>
      </w:r>
    </w:p>
    <w:p w:rsidR="00C55BB1" w:rsidRPr="00AD1330" w:rsidRDefault="00C55BB1" w:rsidP="00B75047">
      <w:pPr>
        <w:spacing w:after="200" w:line="276" w:lineRule="auto"/>
        <w:jc w:val="both"/>
        <w:rPr>
          <w:rFonts w:ascii="Arial" w:eastAsia="Calibri" w:hAnsi="Arial" w:cs="Arial"/>
          <w:b/>
          <w:color w:val="000000" w:themeColor="text1"/>
          <w:sz w:val="24"/>
          <w:szCs w:val="24"/>
          <w:lang w:eastAsia="en-US"/>
        </w:rPr>
      </w:pPr>
    </w:p>
    <w:p w:rsidR="00B75047" w:rsidRPr="00AD1330" w:rsidRDefault="00B75047" w:rsidP="00B75047">
      <w:pPr>
        <w:spacing w:after="200" w:line="276" w:lineRule="auto"/>
        <w:jc w:val="both"/>
        <w:rPr>
          <w:rFonts w:ascii="Arial" w:eastAsia="Calibri" w:hAnsi="Arial" w:cs="Arial"/>
          <w:color w:val="000000" w:themeColor="text1"/>
          <w:sz w:val="24"/>
          <w:szCs w:val="24"/>
          <w:lang w:eastAsia="en-US"/>
        </w:rPr>
      </w:pPr>
      <w:r w:rsidRPr="00AD1330">
        <w:rPr>
          <w:rFonts w:ascii="Arial" w:eastAsia="Calibri" w:hAnsi="Arial" w:cs="Arial"/>
          <w:color w:val="000000" w:themeColor="text1"/>
          <w:sz w:val="24"/>
          <w:szCs w:val="24"/>
          <w:lang w:eastAsia="en-US"/>
        </w:rPr>
        <w:t>La valoración de créditos en los que se computan las acciones formativas tendrán, dependiendo de la relación de la acción formativa con el puesto de trabajo, la siguiente valoración: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977"/>
      </w:tblGrid>
      <w:tr w:rsidR="00AD1330" w:rsidRPr="00AD1330" w:rsidTr="00622A42">
        <w:trPr>
          <w:jc w:val="center"/>
        </w:trPr>
        <w:tc>
          <w:tcPr>
            <w:tcW w:w="3794" w:type="dxa"/>
            <w:shd w:val="clear" w:color="auto" w:fill="auto"/>
          </w:tcPr>
          <w:p w:rsidR="00B75047" w:rsidRPr="00AD1330" w:rsidRDefault="00B75047" w:rsidP="00622A42">
            <w:pPr>
              <w:spacing w:line="360" w:lineRule="auto"/>
              <w:jc w:val="center"/>
              <w:rPr>
                <w:rFonts w:ascii="Arial" w:eastAsia="Calibri" w:hAnsi="Arial" w:cs="Arial"/>
                <w:b/>
                <w:color w:val="000000" w:themeColor="text1"/>
                <w:sz w:val="22"/>
                <w:szCs w:val="22"/>
                <w:lang w:eastAsia="en-US"/>
              </w:rPr>
            </w:pPr>
            <w:r w:rsidRPr="00AD1330">
              <w:rPr>
                <w:rFonts w:ascii="Arial" w:eastAsia="Calibri" w:hAnsi="Arial" w:cs="Arial"/>
                <w:b/>
                <w:color w:val="000000" w:themeColor="text1"/>
                <w:sz w:val="22"/>
                <w:szCs w:val="22"/>
                <w:lang w:eastAsia="en-US"/>
              </w:rPr>
              <w:t>Relación de la acción formativa con el puesto de trabajo.</w:t>
            </w:r>
          </w:p>
        </w:tc>
        <w:tc>
          <w:tcPr>
            <w:tcW w:w="2977" w:type="dxa"/>
            <w:shd w:val="clear" w:color="auto" w:fill="auto"/>
          </w:tcPr>
          <w:p w:rsidR="00B75047" w:rsidRPr="00AD1330" w:rsidRDefault="00B75047" w:rsidP="00622A42">
            <w:pPr>
              <w:spacing w:line="360" w:lineRule="auto"/>
              <w:jc w:val="center"/>
              <w:rPr>
                <w:rFonts w:ascii="Arial" w:eastAsia="Calibri" w:hAnsi="Arial" w:cs="Arial"/>
                <w:b/>
                <w:color w:val="000000" w:themeColor="text1"/>
                <w:sz w:val="22"/>
                <w:szCs w:val="22"/>
                <w:lang w:eastAsia="en-US"/>
              </w:rPr>
            </w:pPr>
            <w:r w:rsidRPr="00AD1330">
              <w:rPr>
                <w:rFonts w:ascii="Arial" w:eastAsia="Calibri" w:hAnsi="Arial" w:cs="Arial"/>
                <w:b/>
                <w:color w:val="000000" w:themeColor="text1"/>
                <w:sz w:val="22"/>
                <w:szCs w:val="22"/>
                <w:lang w:eastAsia="en-US"/>
              </w:rPr>
              <w:t>Valoración de los créditos.</w:t>
            </w:r>
          </w:p>
        </w:tc>
      </w:tr>
      <w:tr w:rsidR="00AD1330" w:rsidRPr="00AD1330" w:rsidTr="00622A42">
        <w:trPr>
          <w:jc w:val="center"/>
        </w:trPr>
        <w:tc>
          <w:tcPr>
            <w:tcW w:w="3794" w:type="dxa"/>
            <w:shd w:val="clear" w:color="auto" w:fill="auto"/>
          </w:tcPr>
          <w:p w:rsidR="00B75047" w:rsidRPr="00AD1330" w:rsidRDefault="00B75047" w:rsidP="00622A42">
            <w:pPr>
              <w:spacing w:line="360" w:lineRule="auto"/>
              <w:jc w:val="both"/>
              <w:rPr>
                <w:rFonts w:ascii="Arial" w:eastAsia="Calibri" w:hAnsi="Arial" w:cs="Arial"/>
                <w:b/>
                <w:color w:val="000000" w:themeColor="text1"/>
                <w:sz w:val="22"/>
                <w:szCs w:val="22"/>
                <w:lang w:eastAsia="en-US"/>
              </w:rPr>
            </w:pPr>
            <w:r w:rsidRPr="00AD1330">
              <w:rPr>
                <w:rFonts w:ascii="Arial" w:eastAsia="Calibri" w:hAnsi="Arial" w:cs="Arial"/>
                <w:color w:val="000000" w:themeColor="text1"/>
                <w:sz w:val="22"/>
                <w:szCs w:val="22"/>
              </w:rPr>
              <w:t>Directamente relacionada.</w:t>
            </w:r>
          </w:p>
        </w:tc>
        <w:tc>
          <w:tcPr>
            <w:tcW w:w="2977" w:type="dxa"/>
            <w:shd w:val="clear" w:color="auto" w:fill="auto"/>
          </w:tcPr>
          <w:p w:rsidR="00B75047" w:rsidRPr="00AD1330" w:rsidRDefault="00B75047" w:rsidP="00622A42">
            <w:pPr>
              <w:spacing w:line="360" w:lineRule="auto"/>
              <w:jc w:val="center"/>
              <w:rPr>
                <w:rFonts w:ascii="Arial" w:eastAsia="Calibri" w:hAnsi="Arial" w:cs="Arial"/>
                <w:color w:val="000000" w:themeColor="text1"/>
                <w:sz w:val="22"/>
                <w:szCs w:val="22"/>
                <w:lang w:eastAsia="en-US"/>
              </w:rPr>
            </w:pPr>
            <w:r w:rsidRPr="00AD1330">
              <w:rPr>
                <w:rFonts w:ascii="Arial" w:eastAsia="Calibri" w:hAnsi="Arial" w:cs="Arial"/>
                <w:color w:val="000000" w:themeColor="text1"/>
                <w:sz w:val="22"/>
                <w:szCs w:val="22"/>
                <w:lang w:eastAsia="en-US"/>
              </w:rPr>
              <w:t>100%</w:t>
            </w:r>
          </w:p>
        </w:tc>
      </w:tr>
      <w:tr w:rsidR="00AD1330" w:rsidRPr="00AD1330" w:rsidTr="00622A42">
        <w:trPr>
          <w:jc w:val="center"/>
        </w:trPr>
        <w:tc>
          <w:tcPr>
            <w:tcW w:w="3794" w:type="dxa"/>
            <w:shd w:val="clear" w:color="auto" w:fill="auto"/>
          </w:tcPr>
          <w:p w:rsidR="00B75047" w:rsidRPr="00AD1330" w:rsidRDefault="00B75047" w:rsidP="00622A42">
            <w:pPr>
              <w:spacing w:line="360" w:lineRule="auto"/>
              <w:jc w:val="both"/>
              <w:rPr>
                <w:rFonts w:ascii="Arial" w:eastAsia="Calibri" w:hAnsi="Arial" w:cs="Arial"/>
                <w:b/>
                <w:color w:val="000000" w:themeColor="text1"/>
                <w:sz w:val="22"/>
                <w:szCs w:val="22"/>
                <w:lang w:eastAsia="en-US"/>
              </w:rPr>
            </w:pPr>
            <w:r w:rsidRPr="00AD1330">
              <w:rPr>
                <w:rFonts w:ascii="Arial" w:eastAsia="Calibri" w:hAnsi="Arial" w:cs="Arial"/>
                <w:color w:val="000000" w:themeColor="text1"/>
                <w:sz w:val="22"/>
                <w:szCs w:val="22"/>
              </w:rPr>
              <w:t>Parcialmente relacionada.</w:t>
            </w:r>
          </w:p>
        </w:tc>
        <w:tc>
          <w:tcPr>
            <w:tcW w:w="2977" w:type="dxa"/>
            <w:shd w:val="clear" w:color="auto" w:fill="auto"/>
          </w:tcPr>
          <w:p w:rsidR="00B75047" w:rsidRPr="00AD1330" w:rsidRDefault="00B75047" w:rsidP="00622A42">
            <w:pPr>
              <w:spacing w:line="360" w:lineRule="auto"/>
              <w:jc w:val="center"/>
              <w:rPr>
                <w:rFonts w:ascii="Arial" w:eastAsia="Calibri" w:hAnsi="Arial" w:cs="Arial"/>
                <w:color w:val="000000" w:themeColor="text1"/>
                <w:sz w:val="22"/>
                <w:szCs w:val="22"/>
                <w:lang w:eastAsia="en-US"/>
              </w:rPr>
            </w:pPr>
            <w:r w:rsidRPr="00AD1330">
              <w:rPr>
                <w:rFonts w:ascii="Arial" w:eastAsia="Calibri" w:hAnsi="Arial" w:cs="Arial"/>
                <w:color w:val="000000" w:themeColor="text1"/>
                <w:sz w:val="22"/>
                <w:szCs w:val="22"/>
              </w:rPr>
              <w:t>50%</w:t>
            </w:r>
          </w:p>
        </w:tc>
      </w:tr>
      <w:tr w:rsidR="00B75047" w:rsidRPr="00AD1330" w:rsidTr="00622A42">
        <w:trPr>
          <w:jc w:val="center"/>
        </w:trPr>
        <w:tc>
          <w:tcPr>
            <w:tcW w:w="3794" w:type="dxa"/>
            <w:shd w:val="clear" w:color="auto" w:fill="auto"/>
          </w:tcPr>
          <w:p w:rsidR="00B75047" w:rsidRPr="00AD1330" w:rsidRDefault="00B75047" w:rsidP="00622A42">
            <w:pPr>
              <w:spacing w:line="360" w:lineRule="auto"/>
              <w:jc w:val="both"/>
              <w:rPr>
                <w:rFonts w:ascii="Arial" w:eastAsia="Calibri" w:hAnsi="Arial" w:cs="Arial"/>
                <w:b/>
                <w:color w:val="000000" w:themeColor="text1"/>
                <w:sz w:val="22"/>
                <w:szCs w:val="22"/>
                <w:lang w:eastAsia="en-US"/>
              </w:rPr>
            </w:pPr>
            <w:r w:rsidRPr="00AD1330">
              <w:rPr>
                <w:rFonts w:ascii="Arial" w:eastAsia="Calibri" w:hAnsi="Arial" w:cs="Arial"/>
                <w:color w:val="000000" w:themeColor="text1"/>
                <w:sz w:val="22"/>
                <w:szCs w:val="22"/>
              </w:rPr>
              <w:t>Sin relación.</w:t>
            </w:r>
          </w:p>
        </w:tc>
        <w:tc>
          <w:tcPr>
            <w:tcW w:w="2977" w:type="dxa"/>
            <w:shd w:val="clear" w:color="auto" w:fill="auto"/>
          </w:tcPr>
          <w:p w:rsidR="00B75047" w:rsidRPr="00AD1330" w:rsidRDefault="00B75047" w:rsidP="00622A42">
            <w:pPr>
              <w:spacing w:line="360" w:lineRule="auto"/>
              <w:jc w:val="center"/>
              <w:rPr>
                <w:rFonts w:ascii="Arial" w:eastAsia="Calibri" w:hAnsi="Arial" w:cs="Arial"/>
                <w:color w:val="000000" w:themeColor="text1"/>
                <w:sz w:val="22"/>
                <w:szCs w:val="22"/>
                <w:lang w:eastAsia="en-US"/>
              </w:rPr>
            </w:pPr>
            <w:r w:rsidRPr="00AD1330">
              <w:rPr>
                <w:rFonts w:ascii="Arial" w:eastAsia="Calibri" w:hAnsi="Arial" w:cs="Arial"/>
                <w:color w:val="000000" w:themeColor="text1"/>
                <w:sz w:val="22"/>
                <w:szCs w:val="22"/>
              </w:rPr>
              <w:t>0%</w:t>
            </w:r>
          </w:p>
        </w:tc>
      </w:tr>
    </w:tbl>
    <w:p w:rsidR="00B75047" w:rsidRPr="00AD1330" w:rsidRDefault="00B75047" w:rsidP="00B75047">
      <w:pPr>
        <w:spacing w:after="200" w:line="276" w:lineRule="auto"/>
        <w:jc w:val="both"/>
        <w:rPr>
          <w:rFonts w:ascii="Arial" w:eastAsia="Calibri" w:hAnsi="Arial" w:cs="Arial"/>
          <w:b/>
          <w:color w:val="000000" w:themeColor="text1"/>
          <w:sz w:val="24"/>
          <w:szCs w:val="24"/>
          <w:lang w:eastAsia="en-US"/>
        </w:rPr>
      </w:pPr>
    </w:p>
    <w:p w:rsidR="00B75047" w:rsidRPr="00AD1330" w:rsidRDefault="00B75047" w:rsidP="00B75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r w:rsidRPr="00AD1330">
        <w:rPr>
          <w:rFonts w:ascii="Arial" w:hAnsi="Arial" w:cs="Arial"/>
          <w:color w:val="000000" w:themeColor="text1"/>
          <w:sz w:val="24"/>
          <w:szCs w:val="24"/>
        </w:rPr>
        <w:t xml:space="preserve">En las bases en las que se definan los baremos se deberá concretar que se entiende por directa y parcialmente relacionado y se establecerá un procedimiento que permita, ante la duda del tribunal calificador, elevar una consulta al órgano convocante cuyo criterio será vinculante.  </w:t>
      </w:r>
    </w:p>
    <w:p w:rsidR="00B75047" w:rsidRPr="00AD1330" w:rsidRDefault="00B75047" w:rsidP="00B75047">
      <w:pPr>
        <w:spacing w:after="200" w:line="276" w:lineRule="auto"/>
        <w:jc w:val="both"/>
        <w:rPr>
          <w:rFonts w:ascii="Arial" w:eastAsia="Calibri" w:hAnsi="Arial" w:cs="Arial"/>
          <w:b/>
          <w:color w:val="000000" w:themeColor="text1"/>
          <w:sz w:val="24"/>
          <w:szCs w:val="24"/>
          <w:lang w:eastAsia="en-US"/>
        </w:rPr>
      </w:pPr>
    </w:p>
    <w:p w:rsidR="00B75047" w:rsidRPr="00AD1330" w:rsidRDefault="00B75047" w:rsidP="00B75047">
      <w:pPr>
        <w:spacing w:after="200" w:line="360" w:lineRule="auto"/>
        <w:jc w:val="both"/>
        <w:rPr>
          <w:rFonts w:ascii="Arial" w:eastAsia="Calibri" w:hAnsi="Arial" w:cs="Arial"/>
          <w:color w:val="000000" w:themeColor="text1"/>
          <w:sz w:val="24"/>
          <w:szCs w:val="24"/>
          <w:lang w:eastAsia="en-US"/>
        </w:rPr>
      </w:pPr>
      <w:r w:rsidRPr="00AD1330">
        <w:rPr>
          <w:rFonts w:ascii="Arial" w:eastAsia="Calibri" w:hAnsi="Arial" w:cs="Arial"/>
          <w:color w:val="000000" w:themeColor="text1"/>
          <w:sz w:val="24"/>
          <w:szCs w:val="24"/>
          <w:lang w:eastAsia="en-US"/>
        </w:rPr>
        <w:t>Establecida la puntuación, de acuerdo al valor de los créditos establecida en el apartado anterior, la puntuación final correspondiente a la acción formativa variara según el tiempo transcurrido desde su realización, esta variación será la siguiente:</w:t>
      </w:r>
    </w:p>
    <w:p w:rsidR="00B75047" w:rsidRPr="00AD1330" w:rsidRDefault="00B75047" w:rsidP="00B75047">
      <w:pPr>
        <w:spacing w:after="200" w:line="276" w:lineRule="auto"/>
        <w:jc w:val="both"/>
        <w:rPr>
          <w:rFonts w:ascii="Arial" w:eastAsia="Calibri" w:hAnsi="Arial" w:cs="Arial"/>
          <w:b/>
          <w:color w:val="000000" w:themeColor="text1"/>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977"/>
      </w:tblGrid>
      <w:tr w:rsidR="00AD1330" w:rsidRPr="00AD1330" w:rsidTr="00622A42">
        <w:trPr>
          <w:jc w:val="center"/>
        </w:trPr>
        <w:tc>
          <w:tcPr>
            <w:tcW w:w="3794" w:type="dxa"/>
            <w:shd w:val="clear" w:color="auto" w:fill="auto"/>
          </w:tcPr>
          <w:p w:rsidR="00B75047" w:rsidRPr="00AD1330" w:rsidRDefault="00B75047" w:rsidP="00622A42">
            <w:pPr>
              <w:spacing w:line="360" w:lineRule="auto"/>
              <w:jc w:val="center"/>
              <w:rPr>
                <w:rFonts w:ascii="Arial" w:eastAsia="Calibri" w:hAnsi="Arial" w:cs="Arial"/>
                <w:b/>
                <w:color w:val="000000" w:themeColor="text1"/>
                <w:sz w:val="22"/>
                <w:szCs w:val="24"/>
                <w:lang w:eastAsia="en-US"/>
              </w:rPr>
            </w:pPr>
            <w:r w:rsidRPr="00AD1330">
              <w:rPr>
                <w:rFonts w:ascii="Arial" w:eastAsia="Calibri" w:hAnsi="Arial" w:cs="Arial"/>
                <w:b/>
                <w:color w:val="000000" w:themeColor="text1"/>
                <w:sz w:val="22"/>
                <w:szCs w:val="24"/>
                <w:lang w:eastAsia="en-US"/>
              </w:rPr>
              <w:t>Tiempo transcurrido desde su realización.</w:t>
            </w:r>
          </w:p>
        </w:tc>
        <w:tc>
          <w:tcPr>
            <w:tcW w:w="2977" w:type="dxa"/>
            <w:shd w:val="clear" w:color="auto" w:fill="auto"/>
          </w:tcPr>
          <w:p w:rsidR="00B75047" w:rsidRPr="00AD1330" w:rsidRDefault="00B75047" w:rsidP="00622A42">
            <w:pPr>
              <w:spacing w:line="360" w:lineRule="auto"/>
              <w:jc w:val="center"/>
              <w:rPr>
                <w:rFonts w:ascii="Arial" w:eastAsia="Calibri" w:hAnsi="Arial" w:cs="Arial"/>
                <w:b/>
                <w:color w:val="000000" w:themeColor="text1"/>
                <w:sz w:val="22"/>
                <w:szCs w:val="24"/>
                <w:lang w:eastAsia="en-US"/>
              </w:rPr>
            </w:pPr>
            <w:r w:rsidRPr="00AD1330">
              <w:rPr>
                <w:rFonts w:ascii="Arial" w:eastAsia="Calibri" w:hAnsi="Arial" w:cs="Arial"/>
                <w:b/>
                <w:color w:val="000000" w:themeColor="text1"/>
                <w:sz w:val="22"/>
                <w:szCs w:val="24"/>
                <w:lang w:eastAsia="en-US"/>
              </w:rPr>
              <w:t>Valoración final de la acción formativa.</w:t>
            </w:r>
          </w:p>
        </w:tc>
      </w:tr>
      <w:tr w:rsidR="00AD1330" w:rsidRPr="00AD1330" w:rsidTr="00622A42">
        <w:trPr>
          <w:jc w:val="center"/>
        </w:trPr>
        <w:tc>
          <w:tcPr>
            <w:tcW w:w="3794" w:type="dxa"/>
            <w:shd w:val="clear" w:color="auto" w:fill="auto"/>
          </w:tcPr>
          <w:p w:rsidR="00B75047" w:rsidRPr="00AD1330" w:rsidRDefault="00B75047" w:rsidP="00622A42">
            <w:pPr>
              <w:spacing w:line="360" w:lineRule="auto"/>
              <w:jc w:val="both"/>
              <w:rPr>
                <w:rFonts w:ascii="Arial" w:eastAsia="Calibri" w:hAnsi="Arial" w:cs="Arial"/>
                <w:b/>
                <w:color w:val="000000" w:themeColor="text1"/>
                <w:sz w:val="22"/>
                <w:szCs w:val="24"/>
                <w:lang w:eastAsia="en-US"/>
              </w:rPr>
            </w:pPr>
            <w:r w:rsidRPr="00AD1330">
              <w:rPr>
                <w:rFonts w:ascii="Arial" w:eastAsia="Calibri" w:hAnsi="Arial" w:cs="Arial"/>
                <w:color w:val="000000" w:themeColor="text1"/>
                <w:sz w:val="22"/>
                <w:szCs w:val="24"/>
              </w:rPr>
              <w:t>De 0 a 10 años</w:t>
            </w:r>
          </w:p>
        </w:tc>
        <w:tc>
          <w:tcPr>
            <w:tcW w:w="2977" w:type="dxa"/>
            <w:shd w:val="clear" w:color="auto" w:fill="auto"/>
          </w:tcPr>
          <w:p w:rsidR="00B75047" w:rsidRPr="00AD1330" w:rsidRDefault="00B75047" w:rsidP="00622A42">
            <w:pPr>
              <w:spacing w:line="360" w:lineRule="auto"/>
              <w:jc w:val="center"/>
              <w:rPr>
                <w:rFonts w:ascii="Arial" w:eastAsia="Calibri" w:hAnsi="Arial" w:cs="Arial"/>
                <w:color w:val="000000" w:themeColor="text1"/>
                <w:sz w:val="22"/>
                <w:szCs w:val="24"/>
                <w:lang w:eastAsia="en-US"/>
              </w:rPr>
            </w:pPr>
            <w:r w:rsidRPr="00AD1330">
              <w:rPr>
                <w:rFonts w:ascii="Arial" w:eastAsia="Calibri" w:hAnsi="Arial" w:cs="Arial"/>
                <w:color w:val="000000" w:themeColor="text1"/>
                <w:sz w:val="22"/>
                <w:szCs w:val="24"/>
                <w:lang w:eastAsia="en-US"/>
              </w:rPr>
              <w:t>100%</w:t>
            </w:r>
          </w:p>
        </w:tc>
      </w:tr>
      <w:tr w:rsidR="00AD1330" w:rsidRPr="00AD1330" w:rsidTr="00622A42">
        <w:trPr>
          <w:jc w:val="center"/>
        </w:trPr>
        <w:tc>
          <w:tcPr>
            <w:tcW w:w="3794" w:type="dxa"/>
            <w:shd w:val="clear" w:color="auto" w:fill="auto"/>
          </w:tcPr>
          <w:p w:rsidR="00B75047" w:rsidRPr="00AD1330" w:rsidRDefault="00B75047" w:rsidP="00622A42">
            <w:pPr>
              <w:spacing w:line="360" w:lineRule="auto"/>
              <w:jc w:val="both"/>
              <w:rPr>
                <w:rFonts w:ascii="Arial" w:eastAsia="Calibri" w:hAnsi="Arial" w:cs="Arial"/>
                <w:b/>
                <w:color w:val="000000" w:themeColor="text1"/>
                <w:sz w:val="22"/>
                <w:szCs w:val="24"/>
                <w:lang w:eastAsia="en-US"/>
              </w:rPr>
            </w:pPr>
            <w:r w:rsidRPr="00AD1330">
              <w:rPr>
                <w:rFonts w:ascii="Arial" w:eastAsia="Calibri" w:hAnsi="Arial" w:cs="Arial"/>
                <w:color w:val="000000" w:themeColor="text1"/>
                <w:sz w:val="22"/>
                <w:szCs w:val="24"/>
              </w:rPr>
              <w:t>De 11 a 15 años</w:t>
            </w:r>
          </w:p>
        </w:tc>
        <w:tc>
          <w:tcPr>
            <w:tcW w:w="2977" w:type="dxa"/>
            <w:shd w:val="clear" w:color="auto" w:fill="auto"/>
          </w:tcPr>
          <w:p w:rsidR="00B75047" w:rsidRPr="00AD1330" w:rsidRDefault="00B75047" w:rsidP="00622A42">
            <w:pPr>
              <w:spacing w:line="360" w:lineRule="auto"/>
              <w:jc w:val="center"/>
              <w:rPr>
                <w:rFonts w:ascii="Arial" w:eastAsia="Calibri" w:hAnsi="Arial" w:cs="Arial"/>
                <w:color w:val="000000" w:themeColor="text1"/>
                <w:sz w:val="22"/>
                <w:szCs w:val="24"/>
                <w:lang w:eastAsia="en-US"/>
              </w:rPr>
            </w:pPr>
            <w:r w:rsidRPr="00AD1330">
              <w:rPr>
                <w:rFonts w:ascii="Arial" w:eastAsia="Calibri" w:hAnsi="Arial" w:cs="Arial"/>
                <w:color w:val="000000" w:themeColor="text1"/>
                <w:sz w:val="22"/>
                <w:szCs w:val="24"/>
              </w:rPr>
              <w:t>60%-70%.</w:t>
            </w:r>
          </w:p>
        </w:tc>
      </w:tr>
      <w:tr w:rsidR="00AD1330" w:rsidRPr="00AD1330" w:rsidTr="00622A42">
        <w:trPr>
          <w:jc w:val="center"/>
        </w:trPr>
        <w:tc>
          <w:tcPr>
            <w:tcW w:w="3794" w:type="dxa"/>
            <w:shd w:val="clear" w:color="auto" w:fill="auto"/>
          </w:tcPr>
          <w:p w:rsidR="00B75047" w:rsidRPr="00AD1330" w:rsidRDefault="00B75047" w:rsidP="00622A42">
            <w:pPr>
              <w:spacing w:line="360" w:lineRule="auto"/>
              <w:jc w:val="both"/>
              <w:rPr>
                <w:rFonts w:ascii="Arial" w:eastAsia="Calibri" w:hAnsi="Arial" w:cs="Arial"/>
                <w:b/>
                <w:color w:val="000000" w:themeColor="text1"/>
                <w:sz w:val="22"/>
                <w:szCs w:val="24"/>
                <w:lang w:eastAsia="en-US"/>
              </w:rPr>
            </w:pPr>
            <w:r w:rsidRPr="00AD1330">
              <w:rPr>
                <w:rFonts w:ascii="Arial" w:eastAsia="Calibri" w:hAnsi="Arial" w:cs="Arial"/>
                <w:color w:val="000000" w:themeColor="text1"/>
                <w:sz w:val="22"/>
                <w:szCs w:val="24"/>
              </w:rPr>
              <w:t>De 16 a 20 años</w:t>
            </w:r>
          </w:p>
        </w:tc>
        <w:tc>
          <w:tcPr>
            <w:tcW w:w="2977" w:type="dxa"/>
            <w:shd w:val="clear" w:color="auto" w:fill="auto"/>
          </w:tcPr>
          <w:p w:rsidR="00B75047" w:rsidRPr="00AD1330" w:rsidRDefault="00B75047" w:rsidP="00622A42">
            <w:pPr>
              <w:spacing w:line="360" w:lineRule="auto"/>
              <w:jc w:val="center"/>
              <w:rPr>
                <w:rFonts w:ascii="Arial" w:eastAsia="Calibri" w:hAnsi="Arial" w:cs="Arial"/>
                <w:color w:val="000000" w:themeColor="text1"/>
                <w:sz w:val="22"/>
                <w:szCs w:val="24"/>
                <w:lang w:eastAsia="en-US"/>
              </w:rPr>
            </w:pPr>
            <w:r w:rsidRPr="00AD1330">
              <w:rPr>
                <w:rFonts w:ascii="Arial" w:eastAsia="Calibri" w:hAnsi="Arial" w:cs="Arial"/>
                <w:color w:val="000000" w:themeColor="text1"/>
                <w:sz w:val="22"/>
                <w:szCs w:val="24"/>
              </w:rPr>
              <w:t>30%-60%.</w:t>
            </w:r>
          </w:p>
        </w:tc>
      </w:tr>
      <w:tr w:rsidR="00B75047" w:rsidRPr="00AD1330" w:rsidTr="00622A42">
        <w:trPr>
          <w:jc w:val="center"/>
        </w:trPr>
        <w:tc>
          <w:tcPr>
            <w:tcW w:w="3794" w:type="dxa"/>
            <w:shd w:val="clear" w:color="auto" w:fill="auto"/>
          </w:tcPr>
          <w:p w:rsidR="00B75047" w:rsidRPr="00AD1330" w:rsidRDefault="00B75047" w:rsidP="00622A42">
            <w:pPr>
              <w:spacing w:line="360" w:lineRule="auto"/>
              <w:jc w:val="both"/>
              <w:rPr>
                <w:rFonts w:ascii="Arial" w:eastAsia="Calibri" w:hAnsi="Arial" w:cs="Arial"/>
                <w:b/>
                <w:color w:val="000000" w:themeColor="text1"/>
                <w:sz w:val="22"/>
                <w:szCs w:val="24"/>
                <w:lang w:eastAsia="en-US"/>
              </w:rPr>
            </w:pPr>
            <w:r w:rsidRPr="00AD1330">
              <w:rPr>
                <w:rFonts w:ascii="Arial" w:eastAsia="Calibri" w:hAnsi="Arial" w:cs="Arial"/>
                <w:color w:val="000000" w:themeColor="text1"/>
                <w:sz w:val="22"/>
                <w:szCs w:val="24"/>
              </w:rPr>
              <w:t>Más de 20  años</w:t>
            </w:r>
          </w:p>
        </w:tc>
        <w:tc>
          <w:tcPr>
            <w:tcW w:w="2977" w:type="dxa"/>
            <w:shd w:val="clear" w:color="auto" w:fill="auto"/>
          </w:tcPr>
          <w:p w:rsidR="00B75047" w:rsidRPr="00AD1330" w:rsidRDefault="00B75047" w:rsidP="00622A42">
            <w:pPr>
              <w:spacing w:line="360" w:lineRule="auto"/>
              <w:jc w:val="center"/>
              <w:rPr>
                <w:rFonts w:ascii="Arial" w:eastAsia="Calibri" w:hAnsi="Arial" w:cs="Arial"/>
                <w:color w:val="000000" w:themeColor="text1"/>
                <w:sz w:val="22"/>
                <w:szCs w:val="24"/>
                <w:lang w:eastAsia="en-US"/>
              </w:rPr>
            </w:pPr>
            <w:r w:rsidRPr="00AD1330">
              <w:rPr>
                <w:rFonts w:ascii="Arial" w:eastAsia="Calibri" w:hAnsi="Arial" w:cs="Arial"/>
                <w:color w:val="000000" w:themeColor="text1"/>
                <w:sz w:val="22"/>
                <w:szCs w:val="24"/>
                <w:lang w:eastAsia="en-US"/>
              </w:rPr>
              <w:t>5%-10%</w:t>
            </w:r>
          </w:p>
        </w:tc>
      </w:tr>
    </w:tbl>
    <w:p w:rsidR="00B75047" w:rsidRPr="00AD1330" w:rsidRDefault="00B75047" w:rsidP="00B75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rPr>
      </w:pPr>
    </w:p>
    <w:p w:rsidR="000B7FC0" w:rsidRPr="00AD1330" w:rsidRDefault="000B7FC0" w:rsidP="00B75047">
      <w:pPr>
        <w:spacing w:line="360" w:lineRule="auto"/>
        <w:rPr>
          <w:rFonts w:ascii="Arial" w:hAnsi="Arial" w:cs="Arial"/>
          <w:color w:val="000000" w:themeColor="text1"/>
          <w:sz w:val="24"/>
          <w:szCs w:val="24"/>
        </w:rPr>
      </w:pPr>
    </w:p>
    <w:sectPr w:rsidR="000B7FC0" w:rsidRPr="00AD1330" w:rsidSect="00465AC3">
      <w:headerReference w:type="even" r:id="rId7"/>
      <w:headerReference w:type="default" r:id="rId8"/>
      <w:footerReference w:type="even" r:id="rId9"/>
      <w:footerReference w:type="default" r:id="rId10"/>
      <w:headerReference w:type="first" r:id="rId11"/>
      <w:footerReference w:type="first" r:id="rId12"/>
      <w:type w:val="continuous"/>
      <w:pgSz w:w="11906" w:h="16838"/>
      <w:pgMar w:top="2410" w:right="1418" w:bottom="1418"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FED" w:rsidRDefault="00CD7FED">
      <w:r>
        <w:separator/>
      </w:r>
    </w:p>
  </w:endnote>
  <w:endnote w:type="continuationSeparator" w:id="0">
    <w:p w:rsidR="00CD7FED" w:rsidRDefault="00CD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7D" w:rsidRDefault="005D347D" w:rsidP="000764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D347D" w:rsidRDefault="005D34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85" w:rsidRDefault="00CF14F1">
    <w:pPr>
      <w:pStyle w:val="Piedepgina"/>
      <w:jc w:val="center"/>
    </w:pPr>
    <w:r>
      <w:fldChar w:fldCharType="begin"/>
    </w:r>
    <w:r>
      <w:instrText>PAGE   \* MERGEFORMAT</w:instrText>
    </w:r>
    <w:r>
      <w:fldChar w:fldCharType="separate"/>
    </w:r>
    <w:r w:rsidR="00250213">
      <w:rPr>
        <w:noProof/>
      </w:rPr>
      <w:t>1</w:t>
    </w:r>
    <w:r>
      <w:rPr>
        <w:noProof/>
      </w:rPr>
      <w:fldChar w:fldCharType="end"/>
    </w:r>
  </w:p>
  <w:p w:rsidR="005D347D" w:rsidRDefault="005D34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75" w:rsidRDefault="00081F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FED" w:rsidRDefault="00CD7FED">
      <w:r>
        <w:separator/>
      </w:r>
    </w:p>
  </w:footnote>
  <w:footnote w:type="continuationSeparator" w:id="0">
    <w:p w:rsidR="00CD7FED" w:rsidRDefault="00CD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75" w:rsidRDefault="00081F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67" w:rsidRDefault="001A59B6">
    <w:pPr>
      <w:pStyle w:val="Encabezado"/>
    </w:pPr>
    <w:r>
      <w:rPr>
        <w:noProof/>
      </w:rPr>
      <mc:AlternateContent>
        <mc:Choice Requires="wps">
          <w:drawing>
            <wp:anchor distT="0" distB="0" distL="114300" distR="114300" simplePos="0" relativeHeight="251658752" behindDoc="0" locked="0" layoutInCell="1" allowOverlap="1">
              <wp:simplePos x="0" y="0"/>
              <wp:positionH relativeFrom="column">
                <wp:posOffset>3980180</wp:posOffset>
              </wp:positionH>
              <wp:positionV relativeFrom="paragraph">
                <wp:posOffset>466090</wp:posOffset>
              </wp:positionV>
              <wp:extent cx="1701165" cy="398145"/>
              <wp:effectExtent l="0"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E67" w:rsidRDefault="007B4E67" w:rsidP="007F73F0">
                          <w:pPr>
                            <w:rPr>
                              <w:rFonts w:ascii="Arial" w:hAnsi="Arial"/>
                              <w:sz w:val="16"/>
                            </w:rPr>
                          </w:pPr>
                          <w:r>
                            <w:rPr>
                              <w:rFonts w:ascii="Arial" w:hAnsi="Arial"/>
                              <w:sz w:val="16"/>
                            </w:rPr>
                            <w:t>DIRECCIÓN GENERAL</w:t>
                          </w:r>
                        </w:p>
                        <w:p w:rsidR="007B4E67" w:rsidRDefault="007B4E67" w:rsidP="007F73F0">
                          <w:pPr>
                            <w:rPr>
                              <w:rFonts w:ascii="Arial" w:hAnsi="Arial"/>
                              <w:sz w:val="16"/>
                            </w:rPr>
                          </w:pPr>
                          <w:r>
                            <w:rPr>
                              <w:rFonts w:ascii="Arial" w:hAnsi="Arial"/>
                              <w:sz w:val="16"/>
                            </w:rPr>
                            <w:t>DE ORDENACIÓN PROFESIONAL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3.4pt;margin-top:36.7pt;width:133.95pt;height:3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" stroked="f">
              <v:textbox inset="0,,0">
                <w:txbxContent>
                  <w:p w:rsidR="007B4E67" w:rsidRDefault="007B4E67" w:rsidP="007F73F0">
                    <w:pPr>
                      <w:rPr>
                        <w:rFonts w:ascii="Arial" w:hAnsi="Arial"/>
                        <w:sz w:val="16"/>
                      </w:rPr>
                    </w:pPr>
                    <w:r>
                      <w:rPr>
                        <w:rFonts w:ascii="Arial" w:hAnsi="Arial"/>
                        <w:sz w:val="16"/>
                      </w:rPr>
                      <w:t>DIRECCIÓN GENERAL</w:t>
                    </w:r>
                  </w:p>
                  <w:p w:rsidR="007B4E67" w:rsidRDefault="007B4E67" w:rsidP="007F73F0">
                    <w:pPr>
                      <w:rPr>
                        <w:rFonts w:ascii="Arial" w:hAnsi="Arial"/>
                        <w:sz w:val="16"/>
                      </w:rPr>
                    </w:pPr>
                    <w:r>
                      <w:rPr>
                        <w:rFonts w:ascii="Arial" w:hAnsi="Arial"/>
                        <w:sz w:val="16"/>
                      </w:rPr>
                      <w:t>DE ORDENACIÓN PROFESIONAL</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3980180</wp:posOffset>
              </wp:positionH>
              <wp:positionV relativeFrom="paragraph">
                <wp:posOffset>-4445</wp:posOffset>
              </wp:positionV>
              <wp:extent cx="1788795" cy="361950"/>
              <wp:effectExtent l="0" t="0" r="317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3619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E67" w:rsidRPr="007F73F0" w:rsidRDefault="007B4E67" w:rsidP="007F73F0">
                          <w:pPr>
                            <w:pStyle w:val="Ttulo1"/>
                            <w:rPr>
                              <w:szCs w:val="18"/>
                            </w:rPr>
                          </w:pPr>
                          <w:r w:rsidRPr="007F73F0">
                            <w:rPr>
                              <w:szCs w:val="18"/>
                            </w:rPr>
                            <w:t>SECRETARÍA</w:t>
                          </w:r>
                          <w:r>
                            <w:rPr>
                              <w:szCs w:val="18"/>
                            </w:rPr>
                            <w:t xml:space="preserve"> GENERAL DE SANIDAD Y CONSUMO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13.4pt;margin-top:-.35pt;width:140.8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zhwIAABYFAAAOAAAAZHJzL2Uyb0RvYy54bWysVG1v2yAQ/j5p/wHxPbWdOi+24lRtukyT&#10;uhep3Q8ggGM0DAxI7K7af9+BkzTrNmmalkg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" fillcolor="silver" stroked="f">
              <v:textbox>
                <w:txbxContent>
                  <w:p w:rsidR="007B4E67" w:rsidRPr="007F73F0" w:rsidRDefault="007B4E67" w:rsidP="007F73F0">
                    <w:pPr>
                      <w:pStyle w:val="Ttulo1"/>
                      <w:rPr>
                        <w:szCs w:val="18"/>
                      </w:rPr>
                    </w:pPr>
                    <w:r w:rsidRPr="007F73F0">
                      <w:rPr>
                        <w:szCs w:val="18"/>
                      </w:rPr>
                      <w:t>SECRETARÍA</w:t>
                    </w:r>
                    <w:r>
                      <w:rPr>
                        <w:szCs w:val="18"/>
                      </w:rPr>
                      <w:t xml:space="preserve"> GENERAL DE SANIDAD Y CONSUMO</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972820</wp:posOffset>
              </wp:positionH>
              <wp:positionV relativeFrom="paragraph">
                <wp:posOffset>213360</wp:posOffset>
              </wp:positionV>
              <wp:extent cx="2934970" cy="914400"/>
              <wp:effectExtent l="127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E67" w:rsidRDefault="007B4E67">
                          <w:pPr>
                            <w:pStyle w:val="Ttulo4"/>
                            <w:rPr>
                              <w:rFonts w:ascii="Arial" w:hAnsi="Arial"/>
                            </w:rPr>
                          </w:pPr>
                          <w:r>
                            <w:rPr>
                              <w:rFonts w:ascii="Arial" w:hAnsi="Arial"/>
                            </w:rPr>
                            <w:t>MINISTERIO</w:t>
                          </w:r>
                        </w:p>
                        <w:p w:rsidR="007B4E67" w:rsidRDefault="007B4E67">
                          <w:pPr>
                            <w:rPr>
                              <w:rFonts w:ascii="Arial" w:hAnsi="Arial"/>
                              <w:sz w:val="24"/>
                            </w:rPr>
                          </w:pPr>
                          <w:r>
                            <w:rPr>
                              <w:rFonts w:ascii="Arial" w:hAnsi="Arial"/>
                              <w:sz w:val="24"/>
                            </w:rPr>
                            <w:t>DE SANIDAD, SERVICIOS SOCIALES</w:t>
                          </w:r>
                        </w:p>
                        <w:p w:rsidR="007B4E67" w:rsidRDefault="007B4E67">
                          <w:pPr>
                            <w:rPr>
                              <w:rFonts w:ascii="Arial" w:hAnsi="Arial"/>
                              <w:sz w:val="24"/>
                            </w:rPr>
                          </w:pPr>
                          <w:r>
                            <w:rPr>
                              <w:rFonts w:ascii="Arial" w:hAnsi="Arial"/>
                              <w:sz w:val="24"/>
                            </w:rPr>
                            <w:t>E IGUALDAD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6.6pt;margin-top:16.8pt;width:231.1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OThA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" o:allowincell="f" stroked="f">
              <v:textbox>
                <w:txbxContent>
                  <w:p w:rsidR="007B4E67" w:rsidRDefault="007B4E67">
                    <w:pPr>
                      <w:pStyle w:val="Ttulo4"/>
                      <w:rPr>
                        <w:rFonts w:ascii="Arial" w:hAnsi="Arial"/>
                      </w:rPr>
                    </w:pPr>
                    <w:r>
                      <w:rPr>
                        <w:rFonts w:ascii="Arial" w:hAnsi="Arial"/>
                      </w:rPr>
                      <w:t>MINISTERIO</w:t>
                    </w:r>
                  </w:p>
                  <w:p w:rsidR="007B4E67" w:rsidRDefault="007B4E67">
                    <w:pPr>
                      <w:rPr>
                        <w:rFonts w:ascii="Arial" w:hAnsi="Arial"/>
                        <w:sz w:val="24"/>
                      </w:rPr>
                    </w:pPr>
                    <w:r>
                      <w:rPr>
                        <w:rFonts w:ascii="Arial" w:hAnsi="Arial"/>
                        <w:sz w:val="24"/>
                      </w:rPr>
                      <w:t>DE SANIDAD, SERVICIOS SOCIALES</w:t>
                    </w:r>
                  </w:p>
                  <w:p w:rsidR="007B4E67" w:rsidRDefault="007B4E67">
                    <w:pPr>
                      <w:rPr>
                        <w:rFonts w:ascii="Arial" w:hAnsi="Arial"/>
                        <w:sz w:val="24"/>
                      </w:rPr>
                    </w:pPr>
                    <w:r>
                      <w:rPr>
                        <w:rFonts w:ascii="Arial" w:hAnsi="Arial"/>
                        <w:sz w:val="24"/>
                      </w:rPr>
                      <w:t>E IGUALDAD</w:t>
                    </w:r>
                  </w:p>
                </w:txbxContent>
              </v:textbox>
            </v:shape>
          </w:pict>
        </mc:Fallback>
      </mc:AlternateContent>
    </w:r>
    <w:r w:rsidR="00CA2BBE">
      <w:rPr>
        <w:noProof/>
      </w:rPr>
      <w:drawing>
        <wp:inline distT="0" distB="0" distL="0" distR="0" wp14:anchorId="40B756E5" wp14:editId="548D59BE">
          <wp:extent cx="1571625" cy="836930"/>
          <wp:effectExtent l="19050" t="0" r="9525" b="0"/>
          <wp:docPr id="1" name="Imagen 1" descr="ESCUDOBNPP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BNPPOIN"/>
                  <pic:cNvPicPr>
                    <a:picLocks noChangeAspect="1" noChangeArrowheads="1"/>
                  </pic:cNvPicPr>
                </pic:nvPicPr>
                <pic:blipFill>
                  <a:blip r:embed="rId1"/>
                  <a:srcRect/>
                  <a:stretch>
                    <a:fillRect/>
                  </a:stretch>
                </pic:blipFill>
                <pic:spPr bwMode="auto">
                  <a:xfrm>
                    <a:off x="0" y="0"/>
                    <a:ext cx="1571625" cy="836930"/>
                  </a:xfrm>
                  <a:prstGeom prst="rect">
                    <a:avLst/>
                  </a:prstGeom>
                  <a:noFill/>
                  <a:ln w="9525">
                    <a:noFill/>
                    <a:miter lim="800000"/>
                    <a:headEnd/>
                    <a:tailEnd/>
                  </a:ln>
                </pic:spPr>
              </pic:pic>
            </a:graphicData>
          </a:graphic>
        </wp:inline>
      </w:drawing>
    </w:r>
  </w:p>
  <w:p w:rsidR="007B4E67" w:rsidRDefault="007B4E67">
    <w:pPr>
      <w:pStyle w:val="Encabezado"/>
    </w:pPr>
  </w:p>
  <w:p w:rsidR="007B4E67" w:rsidRDefault="007B4E67">
    <w:pPr>
      <w:pStyle w:val="Encabezado"/>
    </w:pPr>
  </w:p>
  <w:p w:rsidR="007B4E67" w:rsidRDefault="007B4E6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75" w:rsidRDefault="00081F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5BF"/>
    <w:multiLevelType w:val="hybridMultilevel"/>
    <w:tmpl w:val="46348D1C"/>
    <w:lvl w:ilvl="0" w:tplc="DE1C53E0">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8358C0"/>
    <w:multiLevelType w:val="hybridMultilevel"/>
    <w:tmpl w:val="ED545B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B31787"/>
    <w:multiLevelType w:val="hybridMultilevel"/>
    <w:tmpl w:val="7CCE595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B0742F"/>
    <w:multiLevelType w:val="hybridMultilevel"/>
    <w:tmpl w:val="5E1CCC9E"/>
    <w:lvl w:ilvl="0" w:tplc="F2AA235E">
      <w:start w:val="1"/>
      <w:numFmt w:val="lowerLetter"/>
      <w:lvlText w:val="%1)"/>
      <w:lvlJc w:val="left"/>
      <w:pPr>
        <w:ind w:left="720" w:hanging="360"/>
      </w:pPr>
      <w:rPr>
        <w:rFonts w:ascii="Arial" w:eastAsia="Times New Roman" w:hAnsi="Arial" w:cs="Arial"/>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F1938"/>
    <w:multiLevelType w:val="hybridMultilevel"/>
    <w:tmpl w:val="49489EDE"/>
    <w:lvl w:ilvl="0" w:tplc="F2AA235E">
      <w:start w:val="1"/>
      <w:numFmt w:val="lowerLetter"/>
      <w:lvlText w:val="%1)"/>
      <w:lvlJc w:val="left"/>
      <w:pPr>
        <w:ind w:left="720" w:hanging="360"/>
      </w:pPr>
      <w:rPr>
        <w:rFonts w:ascii="Arial" w:eastAsia="Times New Roman" w:hAnsi="Arial" w:cs="Arial"/>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A3773E"/>
    <w:multiLevelType w:val="hybridMultilevel"/>
    <w:tmpl w:val="B052D700"/>
    <w:lvl w:ilvl="0" w:tplc="0C0A0017">
      <w:start w:val="1"/>
      <w:numFmt w:val="lowerLetter"/>
      <w:lvlText w:val="%1)"/>
      <w:lvlJc w:val="left"/>
      <w:pPr>
        <w:ind w:left="720" w:hanging="360"/>
      </w:pPr>
    </w:lvl>
    <w:lvl w:ilvl="1" w:tplc="0C0A0019">
      <w:start w:val="1"/>
      <w:numFmt w:val="lowerLetter"/>
      <w:lvlText w:val="%2."/>
      <w:lvlJc w:val="left"/>
      <w:pPr>
        <w:ind w:left="107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48729D"/>
    <w:multiLevelType w:val="hybridMultilevel"/>
    <w:tmpl w:val="CAD627AE"/>
    <w:lvl w:ilvl="0" w:tplc="2160AAC4">
      <w:start w:val="1"/>
      <w:numFmt w:val="lowerLetter"/>
      <w:lvlText w:val="%1)"/>
      <w:lvlJc w:val="left"/>
      <w:pPr>
        <w:ind w:left="915" w:hanging="360"/>
      </w:pPr>
      <w:rPr>
        <w:rFonts w:hint="default"/>
      </w:rPr>
    </w:lvl>
    <w:lvl w:ilvl="1" w:tplc="0C0A0019" w:tentative="1">
      <w:start w:val="1"/>
      <w:numFmt w:val="lowerLetter"/>
      <w:lvlText w:val="%2."/>
      <w:lvlJc w:val="left"/>
      <w:pPr>
        <w:ind w:left="1635" w:hanging="360"/>
      </w:pPr>
    </w:lvl>
    <w:lvl w:ilvl="2" w:tplc="0C0A001B" w:tentative="1">
      <w:start w:val="1"/>
      <w:numFmt w:val="lowerRoman"/>
      <w:lvlText w:val="%3."/>
      <w:lvlJc w:val="right"/>
      <w:pPr>
        <w:ind w:left="2355" w:hanging="180"/>
      </w:pPr>
    </w:lvl>
    <w:lvl w:ilvl="3" w:tplc="0C0A000F" w:tentative="1">
      <w:start w:val="1"/>
      <w:numFmt w:val="decimal"/>
      <w:lvlText w:val="%4."/>
      <w:lvlJc w:val="left"/>
      <w:pPr>
        <w:ind w:left="3075" w:hanging="360"/>
      </w:pPr>
    </w:lvl>
    <w:lvl w:ilvl="4" w:tplc="0C0A0019" w:tentative="1">
      <w:start w:val="1"/>
      <w:numFmt w:val="lowerLetter"/>
      <w:lvlText w:val="%5."/>
      <w:lvlJc w:val="left"/>
      <w:pPr>
        <w:ind w:left="3795" w:hanging="360"/>
      </w:pPr>
    </w:lvl>
    <w:lvl w:ilvl="5" w:tplc="0C0A001B" w:tentative="1">
      <w:start w:val="1"/>
      <w:numFmt w:val="lowerRoman"/>
      <w:lvlText w:val="%6."/>
      <w:lvlJc w:val="right"/>
      <w:pPr>
        <w:ind w:left="4515" w:hanging="180"/>
      </w:pPr>
    </w:lvl>
    <w:lvl w:ilvl="6" w:tplc="0C0A000F" w:tentative="1">
      <w:start w:val="1"/>
      <w:numFmt w:val="decimal"/>
      <w:lvlText w:val="%7."/>
      <w:lvlJc w:val="left"/>
      <w:pPr>
        <w:ind w:left="5235" w:hanging="360"/>
      </w:pPr>
    </w:lvl>
    <w:lvl w:ilvl="7" w:tplc="0C0A0019" w:tentative="1">
      <w:start w:val="1"/>
      <w:numFmt w:val="lowerLetter"/>
      <w:lvlText w:val="%8."/>
      <w:lvlJc w:val="left"/>
      <w:pPr>
        <w:ind w:left="5955" w:hanging="360"/>
      </w:pPr>
    </w:lvl>
    <w:lvl w:ilvl="8" w:tplc="0C0A001B" w:tentative="1">
      <w:start w:val="1"/>
      <w:numFmt w:val="lowerRoman"/>
      <w:lvlText w:val="%9."/>
      <w:lvlJc w:val="right"/>
      <w:pPr>
        <w:ind w:left="6675" w:hanging="180"/>
      </w:pPr>
    </w:lvl>
  </w:abstractNum>
  <w:abstractNum w:abstractNumId="7" w15:restartNumberingAfterBreak="0">
    <w:nsid w:val="2381343C"/>
    <w:multiLevelType w:val="hybridMultilevel"/>
    <w:tmpl w:val="929254DA"/>
    <w:lvl w:ilvl="0" w:tplc="5E72D8F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267A5088"/>
    <w:multiLevelType w:val="hybridMultilevel"/>
    <w:tmpl w:val="88C200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6E21A6"/>
    <w:multiLevelType w:val="hybridMultilevel"/>
    <w:tmpl w:val="FB28BA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697573"/>
    <w:multiLevelType w:val="hybridMultilevel"/>
    <w:tmpl w:val="F78EA54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B222D67"/>
    <w:multiLevelType w:val="hybridMultilevel"/>
    <w:tmpl w:val="90CC45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1565C71"/>
    <w:multiLevelType w:val="hybridMultilevel"/>
    <w:tmpl w:val="698222E0"/>
    <w:lvl w:ilvl="0" w:tplc="BE8A59AA">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DD06E6E"/>
    <w:multiLevelType w:val="hybridMultilevel"/>
    <w:tmpl w:val="70BEB9D4"/>
    <w:lvl w:ilvl="0" w:tplc="C39CC6D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6"/>
  </w:num>
  <w:num w:numId="5">
    <w:abstractNumId w:val="10"/>
  </w:num>
  <w:num w:numId="6">
    <w:abstractNumId w:val="2"/>
  </w:num>
  <w:num w:numId="7">
    <w:abstractNumId w:val="11"/>
  </w:num>
  <w:num w:numId="8">
    <w:abstractNumId w:val="9"/>
  </w:num>
  <w:num w:numId="9">
    <w:abstractNumId w:val="0"/>
  </w:num>
  <w:num w:numId="10">
    <w:abstractNumId w:val="3"/>
  </w:num>
  <w:num w:numId="11">
    <w:abstractNumId w:val="7"/>
  </w:num>
  <w:num w:numId="12">
    <w:abstractNumId w:val="8"/>
  </w:num>
  <w:num w:numId="13">
    <w:abstractNumId w:val="1"/>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17"/>
    <w:rsid w:val="00006F1C"/>
    <w:rsid w:val="00024F77"/>
    <w:rsid w:val="000252D1"/>
    <w:rsid w:val="00047B6A"/>
    <w:rsid w:val="0005462E"/>
    <w:rsid w:val="000747C0"/>
    <w:rsid w:val="000764BC"/>
    <w:rsid w:val="00080ACA"/>
    <w:rsid w:val="00081F75"/>
    <w:rsid w:val="00084956"/>
    <w:rsid w:val="000A7D4A"/>
    <w:rsid w:val="000B7FC0"/>
    <w:rsid w:val="000C0C53"/>
    <w:rsid w:val="000D14E7"/>
    <w:rsid w:val="000D6C48"/>
    <w:rsid w:val="000E4574"/>
    <w:rsid w:val="000E4EDD"/>
    <w:rsid w:val="000E6E19"/>
    <w:rsid w:val="000E7FB9"/>
    <w:rsid w:val="000F49BE"/>
    <w:rsid w:val="000F501C"/>
    <w:rsid w:val="00126FB5"/>
    <w:rsid w:val="001305BD"/>
    <w:rsid w:val="00140F48"/>
    <w:rsid w:val="00142075"/>
    <w:rsid w:val="001447A4"/>
    <w:rsid w:val="00164230"/>
    <w:rsid w:val="00171C5A"/>
    <w:rsid w:val="0017274C"/>
    <w:rsid w:val="001812D0"/>
    <w:rsid w:val="00186F8A"/>
    <w:rsid w:val="0019724E"/>
    <w:rsid w:val="00197AE0"/>
    <w:rsid w:val="001A1BC2"/>
    <w:rsid w:val="001A59B6"/>
    <w:rsid w:val="001B1DEE"/>
    <w:rsid w:val="001B4D5F"/>
    <w:rsid w:val="001B7529"/>
    <w:rsid w:val="001C0A9E"/>
    <w:rsid w:val="001C7F21"/>
    <w:rsid w:val="001D2123"/>
    <w:rsid w:val="001E6404"/>
    <w:rsid w:val="001F4088"/>
    <w:rsid w:val="0020360B"/>
    <w:rsid w:val="002040E7"/>
    <w:rsid w:val="00205B66"/>
    <w:rsid w:val="002119D0"/>
    <w:rsid w:val="00211B19"/>
    <w:rsid w:val="002147D3"/>
    <w:rsid w:val="00220A3F"/>
    <w:rsid w:val="002249F5"/>
    <w:rsid w:val="00225A49"/>
    <w:rsid w:val="002321CC"/>
    <w:rsid w:val="00245FE8"/>
    <w:rsid w:val="00250213"/>
    <w:rsid w:val="00254521"/>
    <w:rsid w:val="002559F2"/>
    <w:rsid w:val="002621E1"/>
    <w:rsid w:val="00265BF2"/>
    <w:rsid w:val="002713D2"/>
    <w:rsid w:val="00272FF6"/>
    <w:rsid w:val="002737F7"/>
    <w:rsid w:val="00274DAD"/>
    <w:rsid w:val="00275251"/>
    <w:rsid w:val="002772EE"/>
    <w:rsid w:val="002864E3"/>
    <w:rsid w:val="00287FE4"/>
    <w:rsid w:val="002968BF"/>
    <w:rsid w:val="002A03D4"/>
    <w:rsid w:val="002A29A6"/>
    <w:rsid w:val="002A53F2"/>
    <w:rsid w:val="002A688E"/>
    <w:rsid w:val="002B36AB"/>
    <w:rsid w:val="002B512C"/>
    <w:rsid w:val="002B69AC"/>
    <w:rsid w:val="002B6F15"/>
    <w:rsid w:val="002C05B4"/>
    <w:rsid w:val="002C3E27"/>
    <w:rsid w:val="002C7C79"/>
    <w:rsid w:val="002D4421"/>
    <w:rsid w:val="002D69BC"/>
    <w:rsid w:val="002E2B23"/>
    <w:rsid w:val="002F01A5"/>
    <w:rsid w:val="002F1350"/>
    <w:rsid w:val="002F2085"/>
    <w:rsid w:val="002F5980"/>
    <w:rsid w:val="003011F5"/>
    <w:rsid w:val="003031F8"/>
    <w:rsid w:val="00303487"/>
    <w:rsid w:val="003050A8"/>
    <w:rsid w:val="00313D99"/>
    <w:rsid w:val="00314930"/>
    <w:rsid w:val="003157F7"/>
    <w:rsid w:val="00325A7C"/>
    <w:rsid w:val="00344C6E"/>
    <w:rsid w:val="00346007"/>
    <w:rsid w:val="00356652"/>
    <w:rsid w:val="003569B1"/>
    <w:rsid w:val="00360AFE"/>
    <w:rsid w:val="00362D8A"/>
    <w:rsid w:val="0036575E"/>
    <w:rsid w:val="003664F8"/>
    <w:rsid w:val="0038137B"/>
    <w:rsid w:val="003903DA"/>
    <w:rsid w:val="003B2629"/>
    <w:rsid w:val="003B3351"/>
    <w:rsid w:val="003B38D6"/>
    <w:rsid w:val="003C1004"/>
    <w:rsid w:val="003D3A6A"/>
    <w:rsid w:val="003D55E6"/>
    <w:rsid w:val="003E4AC8"/>
    <w:rsid w:val="003E68DD"/>
    <w:rsid w:val="003F48EB"/>
    <w:rsid w:val="0041462B"/>
    <w:rsid w:val="0041619E"/>
    <w:rsid w:val="004162B5"/>
    <w:rsid w:val="00444913"/>
    <w:rsid w:val="004513F1"/>
    <w:rsid w:val="00457071"/>
    <w:rsid w:val="004572E9"/>
    <w:rsid w:val="004630B2"/>
    <w:rsid w:val="0046418F"/>
    <w:rsid w:val="00464C14"/>
    <w:rsid w:val="00465AC3"/>
    <w:rsid w:val="00475D5C"/>
    <w:rsid w:val="00490253"/>
    <w:rsid w:val="004A1860"/>
    <w:rsid w:val="004A2FEB"/>
    <w:rsid w:val="004B6974"/>
    <w:rsid w:val="004D6804"/>
    <w:rsid w:val="004E0E82"/>
    <w:rsid w:val="004E290A"/>
    <w:rsid w:val="004E3640"/>
    <w:rsid w:val="004F6894"/>
    <w:rsid w:val="00505DD6"/>
    <w:rsid w:val="005074DC"/>
    <w:rsid w:val="00515718"/>
    <w:rsid w:val="005172D8"/>
    <w:rsid w:val="00517DBE"/>
    <w:rsid w:val="005268A4"/>
    <w:rsid w:val="00532E0E"/>
    <w:rsid w:val="00534639"/>
    <w:rsid w:val="00560794"/>
    <w:rsid w:val="00560FBC"/>
    <w:rsid w:val="0058074E"/>
    <w:rsid w:val="00582D23"/>
    <w:rsid w:val="005B26E8"/>
    <w:rsid w:val="005C3A27"/>
    <w:rsid w:val="005D347D"/>
    <w:rsid w:val="005D4E49"/>
    <w:rsid w:val="005E3715"/>
    <w:rsid w:val="005F79AC"/>
    <w:rsid w:val="0060530D"/>
    <w:rsid w:val="00616E96"/>
    <w:rsid w:val="0062071B"/>
    <w:rsid w:val="00622A42"/>
    <w:rsid w:val="00633079"/>
    <w:rsid w:val="0063409C"/>
    <w:rsid w:val="00643682"/>
    <w:rsid w:val="00645451"/>
    <w:rsid w:val="006506CE"/>
    <w:rsid w:val="006527C5"/>
    <w:rsid w:val="00656B1D"/>
    <w:rsid w:val="00667223"/>
    <w:rsid w:val="00672E77"/>
    <w:rsid w:val="00675BE4"/>
    <w:rsid w:val="006819D6"/>
    <w:rsid w:val="00681EB6"/>
    <w:rsid w:val="00682805"/>
    <w:rsid w:val="00685AC2"/>
    <w:rsid w:val="006C337F"/>
    <w:rsid w:val="006C427C"/>
    <w:rsid w:val="006C6E40"/>
    <w:rsid w:val="006E283F"/>
    <w:rsid w:val="006E32D2"/>
    <w:rsid w:val="006E6AA1"/>
    <w:rsid w:val="006E6B3C"/>
    <w:rsid w:val="006F235A"/>
    <w:rsid w:val="00713204"/>
    <w:rsid w:val="007300FC"/>
    <w:rsid w:val="00732F17"/>
    <w:rsid w:val="00734D48"/>
    <w:rsid w:val="00743311"/>
    <w:rsid w:val="00750BAF"/>
    <w:rsid w:val="00752A69"/>
    <w:rsid w:val="00760B90"/>
    <w:rsid w:val="0076304E"/>
    <w:rsid w:val="00766391"/>
    <w:rsid w:val="0076717D"/>
    <w:rsid w:val="0077044C"/>
    <w:rsid w:val="00774D18"/>
    <w:rsid w:val="00775EF6"/>
    <w:rsid w:val="007775B6"/>
    <w:rsid w:val="007A295D"/>
    <w:rsid w:val="007B096C"/>
    <w:rsid w:val="007B4E67"/>
    <w:rsid w:val="007C0A6A"/>
    <w:rsid w:val="007E22F7"/>
    <w:rsid w:val="007E4857"/>
    <w:rsid w:val="007E4AE7"/>
    <w:rsid w:val="007F1BBD"/>
    <w:rsid w:val="007F4C19"/>
    <w:rsid w:val="007F73F0"/>
    <w:rsid w:val="00804D97"/>
    <w:rsid w:val="00805602"/>
    <w:rsid w:val="008115D1"/>
    <w:rsid w:val="0081336B"/>
    <w:rsid w:val="008254C3"/>
    <w:rsid w:val="008269DD"/>
    <w:rsid w:val="008325CF"/>
    <w:rsid w:val="008347AB"/>
    <w:rsid w:val="0084536C"/>
    <w:rsid w:val="0084735A"/>
    <w:rsid w:val="00855CF5"/>
    <w:rsid w:val="00862F07"/>
    <w:rsid w:val="0087630E"/>
    <w:rsid w:val="008813D4"/>
    <w:rsid w:val="00885131"/>
    <w:rsid w:val="00886F6D"/>
    <w:rsid w:val="00887232"/>
    <w:rsid w:val="008901FD"/>
    <w:rsid w:val="0089298D"/>
    <w:rsid w:val="008A0018"/>
    <w:rsid w:val="008B2D57"/>
    <w:rsid w:val="008B74D6"/>
    <w:rsid w:val="008B7D29"/>
    <w:rsid w:val="008C301C"/>
    <w:rsid w:val="008C6F1C"/>
    <w:rsid w:val="008E41B8"/>
    <w:rsid w:val="008E4255"/>
    <w:rsid w:val="008E7709"/>
    <w:rsid w:val="008E7C28"/>
    <w:rsid w:val="008F0FD7"/>
    <w:rsid w:val="008F697B"/>
    <w:rsid w:val="008F7B15"/>
    <w:rsid w:val="009035FD"/>
    <w:rsid w:val="00907CA5"/>
    <w:rsid w:val="009103CC"/>
    <w:rsid w:val="00916901"/>
    <w:rsid w:val="00921B79"/>
    <w:rsid w:val="009336F7"/>
    <w:rsid w:val="00940CC9"/>
    <w:rsid w:val="00946093"/>
    <w:rsid w:val="009478DD"/>
    <w:rsid w:val="00957161"/>
    <w:rsid w:val="009572A8"/>
    <w:rsid w:val="009634D9"/>
    <w:rsid w:val="00966438"/>
    <w:rsid w:val="00967AB6"/>
    <w:rsid w:val="00981A49"/>
    <w:rsid w:val="009927BB"/>
    <w:rsid w:val="0099345D"/>
    <w:rsid w:val="0099413A"/>
    <w:rsid w:val="009A3055"/>
    <w:rsid w:val="009A4172"/>
    <w:rsid w:val="009A452D"/>
    <w:rsid w:val="009B05B5"/>
    <w:rsid w:val="009B2515"/>
    <w:rsid w:val="009B6FF3"/>
    <w:rsid w:val="009D1920"/>
    <w:rsid w:val="009E0F21"/>
    <w:rsid w:val="009E1B9B"/>
    <w:rsid w:val="009F08D7"/>
    <w:rsid w:val="009F7FB2"/>
    <w:rsid w:val="00A01697"/>
    <w:rsid w:val="00A10F31"/>
    <w:rsid w:val="00A11C03"/>
    <w:rsid w:val="00A326D8"/>
    <w:rsid w:val="00A34A6E"/>
    <w:rsid w:val="00A43988"/>
    <w:rsid w:val="00A43B95"/>
    <w:rsid w:val="00A63A3E"/>
    <w:rsid w:val="00A66636"/>
    <w:rsid w:val="00A7058D"/>
    <w:rsid w:val="00A71695"/>
    <w:rsid w:val="00A82175"/>
    <w:rsid w:val="00A92AC7"/>
    <w:rsid w:val="00A92DD1"/>
    <w:rsid w:val="00A96F12"/>
    <w:rsid w:val="00AB1650"/>
    <w:rsid w:val="00AB23DF"/>
    <w:rsid w:val="00AB73D0"/>
    <w:rsid w:val="00AD1330"/>
    <w:rsid w:val="00AE0E4F"/>
    <w:rsid w:val="00AE1B89"/>
    <w:rsid w:val="00AE1DF7"/>
    <w:rsid w:val="00AE70A8"/>
    <w:rsid w:val="00AF66DF"/>
    <w:rsid w:val="00B01C4F"/>
    <w:rsid w:val="00B06229"/>
    <w:rsid w:val="00B10C71"/>
    <w:rsid w:val="00B11B1A"/>
    <w:rsid w:val="00B14A11"/>
    <w:rsid w:val="00B2784B"/>
    <w:rsid w:val="00B35035"/>
    <w:rsid w:val="00B40B96"/>
    <w:rsid w:val="00B4724F"/>
    <w:rsid w:val="00B54796"/>
    <w:rsid w:val="00B561DB"/>
    <w:rsid w:val="00B56ED3"/>
    <w:rsid w:val="00B622AE"/>
    <w:rsid w:val="00B7215C"/>
    <w:rsid w:val="00B75047"/>
    <w:rsid w:val="00B77685"/>
    <w:rsid w:val="00BA06F0"/>
    <w:rsid w:val="00BA078A"/>
    <w:rsid w:val="00BA7B90"/>
    <w:rsid w:val="00BE022B"/>
    <w:rsid w:val="00BE0916"/>
    <w:rsid w:val="00BE6C9B"/>
    <w:rsid w:val="00BF1212"/>
    <w:rsid w:val="00C075C8"/>
    <w:rsid w:val="00C1152B"/>
    <w:rsid w:val="00C166FF"/>
    <w:rsid w:val="00C239CA"/>
    <w:rsid w:val="00C2407A"/>
    <w:rsid w:val="00C247CA"/>
    <w:rsid w:val="00C253CC"/>
    <w:rsid w:val="00C40EDD"/>
    <w:rsid w:val="00C46CB0"/>
    <w:rsid w:val="00C47D4A"/>
    <w:rsid w:val="00C501EE"/>
    <w:rsid w:val="00C55BB1"/>
    <w:rsid w:val="00C73847"/>
    <w:rsid w:val="00C835E4"/>
    <w:rsid w:val="00C85B5F"/>
    <w:rsid w:val="00C9350E"/>
    <w:rsid w:val="00CA0C67"/>
    <w:rsid w:val="00CA2BBE"/>
    <w:rsid w:val="00CB2894"/>
    <w:rsid w:val="00CD08F5"/>
    <w:rsid w:val="00CD3A2D"/>
    <w:rsid w:val="00CD793E"/>
    <w:rsid w:val="00CD7FED"/>
    <w:rsid w:val="00CF14F1"/>
    <w:rsid w:val="00CF2697"/>
    <w:rsid w:val="00CF54F3"/>
    <w:rsid w:val="00CF64FC"/>
    <w:rsid w:val="00D01A32"/>
    <w:rsid w:val="00D147AD"/>
    <w:rsid w:val="00D352CF"/>
    <w:rsid w:val="00D422D9"/>
    <w:rsid w:val="00D42FE2"/>
    <w:rsid w:val="00D57BA0"/>
    <w:rsid w:val="00D63951"/>
    <w:rsid w:val="00D851D6"/>
    <w:rsid w:val="00D94CCE"/>
    <w:rsid w:val="00DA0132"/>
    <w:rsid w:val="00DB0996"/>
    <w:rsid w:val="00DC3D3E"/>
    <w:rsid w:val="00DD568B"/>
    <w:rsid w:val="00E0074A"/>
    <w:rsid w:val="00E06379"/>
    <w:rsid w:val="00E1659E"/>
    <w:rsid w:val="00E16EF7"/>
    <w:rsid w:val="00E17E24"/>
    <w:rsid w:val="00E239AB"/>
    <w:rsid w:val="00E24860"/>
    <w:rsid w:val="00E304CC"/>
    <w:rsid w:val="00E46026"/>
    <w:rsid w:val="00E47B1D"/>
    <w:rsid w:val="00E50C35"/>
    <w:rsid w:val="00E535FD"/>
    <w:rsid w:val="00E56DBE"/>
    <w:rsid w:val="00E574DB"/>
    <w:rsid w:val="00E60E38"/>
    <w:rsid w:val="00E628E7"/>
    <w:rsid w:val="00E64B2C"/>
    <w:rsid w:val="00E65609"/>
    <w:rsid w:val="00E65C68"/>
    <w:rsid w:val="00E7411A"/>
    <w:rsid w:val="00E743AB"/>
    <w:rsid w:val="00E74490"/>
    <w:rsid w:val="00E76EB7"/>
    <w:rsid w:val="00E80307"/>
    <w:rsid w:val="00E870CD"/>
    <w:rsid w:val="00E91AD1"/>
    <w:rsid w:val="00E93297"/>
    <w:rsid w:val="00EA316E"/>
    <w:rsid w:val="00EA47A6"/>
    <w:rsid w:val="00EA5A25"/>
    <w:rsid w:val="00EB5A55"/>
    <w:rsid w:val="00EC74DB"/>
    <w:rsid w:val="00ED48BB"/>
    <w:rsid w:val="00ED6B57"/>
    <w:rsid w:val="00EE745A"/>
    <w:rsid w:val="00EF01EE"/>
    <w:rsid w:val="00F02314"/>
    <w:rsid w:val="00F21BCE"/>
    <w:rsid w:val="00F23A69"/>
    <w:rsid w:val="00F531DC"/>
    <w:rsid w:val="00F53850"/>
    <w:rsid w:val="00F579CF"/>
    <w:rsid w:val="00F65A3E"/>
    <w:rsid w:val="00F70E40"/>
    <w:rsid w:val="00F76DED"/>
    <w:rsid w:val="00F8340B"/>
    <w:rsid w:val="00F903E8"/>
    <w:rsid w:val="00F943AB"/>
    <w:rsid w:val="00F94957"/>
    <w:rsid w:val="00FB0C72"/>
    <w:rsid w:val="00FB2A48"/>
    <w:rsid w:val="00FB4CEB"/>
    <w:rsid w:val="00FB5A02"/>
    <w:rsid w:val="00FC2C2D"/>
    <w:rsid w:val="00FC60C5"/>
    <w:rsid w:val="00FD2B30"/>
    <w:rsid w:val="00FD5D69"/>
    <w:rsid w:val="00FD75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7FC0"/>
  </w:style>
  <w:style w:type="paragraph" w:styleId="Ttulo1">
    <w:name w:val="heading 1"/>
    <w:basedOn w:val="Normal"/>
    <w:next w:val="Normal"/>
    <w:qFormat/>
    <w:pPr>
      <w:keepNext/>
      <w:outlineLvl w:val="0"/>
    </w:pPr>
    <w:rPr>
      <w:b/>
      <w:sz w:val="18"/>
    </w:rPr>
  </w:style>
  <w:style w:type="paragraph" w:styleId="Ttulo2">
    <w:name w:val="heading 2"/>
    <w:basedOn w:val="Normal"/>
    <w:next w:val="Normal"/>
    <w:qFormat/>
    <w:pPr>
      <w:keepNext/>
      <w:ind w:left="993" w:hanging="993"/>
      <w:jc w:val="both"/>
      <w:outlineLvl w:val="1"/>
    </w:pPr>
    <w:rPr>
      <w:sz w:val="26"/>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99345D"/>
    <w:rPr>
      <w:rFonts w:ascii="Tahoma" w:hAnsi="Tahoma" w:cs="Tahoma"/>
      <w:sz w:val="16"/>
      <w:szCs w:val="16"/>
    </w:rPr>
  </w:style>
  <w:style w:type="paragraph" w:customStyle="1" w:styleId="articulo1">
    <w:name w:val="articulo1"/>
    <w:basedOn w:val="Normal"/>
    <w:rsid w:val="00A63A3E"/>
    <w:pPr>
      <w:spacing w:before="360" w:after="180"/>
      <w:jc w:val="both"/>
    </w:pPr>
    <w:rPr>
      <w:b/>
      <w:bCs/>
      <w:sz w:val="24"/>
      <w:szCs w:val="24"/>
    </w:rPr>
  </w:style>
  <w:style w:type="paragraph" w:customStyle="1" w:styleId="parrafo1">
    <w:name w:val="parrafo1"/>
    <w:basedOn w:val="Normal"/>
    <w:rsid w:val="00A63A3E"/>
    <w:pPr>
      <w:spacing w:before="180" w:after="180"/>
      <w:ind w:firstLine="360"/>
      <w:jc w:val="both"/>
    </w:pPr>
    <w:rPr>
      <w:sz w:val="24"/>
      <w:szCs w:val="24"/>
    </w:rPr>
  </w:style>
  <w:style w:type="paragraph" w:customStyle="1" w:styleId="parrafo21">
    <w:name w:val="parrafo_21"/>
    <w:basedOn w:val="Normal"/>
    <w:rsid w:val="00A63A3E"/>
    <w:pPr>
      <w:spacing w:before="360" w:after="180"/>
      <w:ind w:firstLine="360"/>
      <w:jc w:val="both"/>
    </w:pPr>
    <w:rPr>
      <w:sz w:val="24"/>
      <w:szCs w:val="24"/>
    </w:rPr>
  </w:style>
  <w:style w:type="paragraph" w:customStyle="1" w:styleId="Pa6">
    <w:name w:val="Pa6"/>
    <w:basedOn w:val="Normal"/>
    <w:next w:val="Normal"/>
    <w:rsid w:val="00FD2B30"/>
    <w:pPr>
      <w:autoSpaceDE w:val="0"/>
      <w:autoSpaceDN w:val="0"/>
      <w:adjustRightInd w:val="0"/>
      <w:spacing w:line="201" w:lineRule="atLeast"/>
    </w:pPr>
    <w:rPr>
      <w:rFonts w:ascii="Arial" w:hAnsi="Arial"/>
      <w:sz w:val="24"/>
      <w:szCs w:val="24"/>
    </w:rPr>
  </w:style>
  <w:style w:type="paragraph" w:customStyle="1" w:styleId="Pa10">
    <w:name w:val="Pa10"/>
    <w:basedOn w:val="Normal"/>
    <w:next w:val="Normal"/>
    <w:rsid w:val="00FD2B30"/>
    <w:pPr>
      <w:autoSpaceDE w:val="0"/>
      <w:autoSpaceDN w:val="0"/>
      <w:adjustRightInd w:val="0"/>
      <w:spacing w:line="201" w:lineRule="atLeast"/>
    </w:pPr>
    <w:rPr>
      <w:rFonts w:ascii="Arial" w:hAnsi="Arial"/>
      <w:sz w:val="24"/>
      <w:szCs w:val="24"/>
    </w:rPr>
  </w:style>
  <w:style w:type="paragraph" w:customStyle="1" w:styleId="Default">
    <w:name w:val="Default"/>
    <w:rsid w:val="00314930"/>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164230"/>
    <w:pPr>
      <w:spacing w:line="201" w:lineRule="atLeast"/>
    </w:pPr>
    <w:rPr>
      <w:rFonts w:cs="Times New Roman"/>
      <w:color w:val="auto"/>
    </w:rPr>
  </w:style>
  <w:style w:type="character" w:styleId="Nmerodepgina">
    <w:name w:val="page number"/>
    <w:basedOn w:val="Fuentedeprrafopredeter"/>
    <w:rsid w:val="005D347D"/>
  </w:style>
  <w:style w:type="paragraph" w:styleId="Textoindependiente">
    <w:name w:val="Body Text"/>
    <w:basedOn w:val="Normal"/>
    <w:link w:val="TextoindependienteCar"/>
    <w:rsid w:val="00667223"/>
    <w:pPr>
      <w:jc w:val="both"/>
    </w:pPr>
    <w:rPr>
      <w:b/>
      <w:bCs/>
      <w:sz w:val="22"/>
      <w:szCs w:val="24"/>
    </w:rPr>
  </w:style>
  <w:style w:type="character" w:customStyle="1" w:styleId="TextoindependienteCar">
    <w:name w:val="Texto independiente Car"/>
    <w:link w:val="Textoindependiente"/>
    <w:rsid w:val="00667223"/>
    <w:rPr>
      <w:b/>
      <w:bCs/>
      <w:sz w:val="22"/>
      <w:szCs w:val="24"/>
      <w:lang w:bidi="ar-SA"/>
    </w:rPr>
  </w:style>
  <w:style w:type="paragraph" w:styleId="Prrafodelista">
    <w:name w:val="List Paragraph"/>
    <w:basedOn w:val="Normal"/>
    <w:uiPriority w:val="34"/>
    <w:qFormat/>
    <w:rsid w:val="002147D3"/>
    <w:pPr>
      <w:ind w:left="708"/>
    </w:pPr>
  </w:style>
  <w:style w:type="character" w:customStyle="1" w:styleId="PiedepginaCar">
    <w:name w:val="Pie de página Car"/>
    <w:link w:val="Piedepgina"/>
    <w:uiPriority w:val="99"/>
    <w:rsid w:val="00B77685"/>
  </w:style>
  <w:style w:type="table" w:styleId="Tablaconcuadrcula">
    <w:name w:val="Table Grid"/>
    <w:basedOn w:val="Tablanormal"/>
    <w:uiPriority w:val="59"/>
    <w:rsid w:val="00B75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3952</Words>
  <Characters>21737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2017-06-19T10:07:00Z</dcterms:created>
  <dcterms:modified xsi:type="dcterms:W3CDTF">2017-06-19T10:07:00Z</dcterms:modified>
</cp:coreProperties>
</file>